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878" w:tblpY="611"/>
        <w:tblOverlap w:val="never"/>
        <w:tblW w:w="15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7"/>
        <w:gridCol w:w="1635"/>
        <w:gridCol w:w="1763"/>
        <w:gridCol w:w="6390"/>
        <w:gridCol w:w="1380"/>
        <w:gridCol w:w="1620"/>
        <w:gridCol w:w="1455"/>
      </w:tblGrid>
      <w:tr w14:paraId="3795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300" w:type="dxa"/>
            <w:gridSpan w:val="7"/>
            <w:tcBorders>
              <w:top w:val="nil"/>
              <w:left w:val="nil"/>
              <w:bottom w:val="nil"/>
              <w:right w:val="nil"/>
            </w:tcBorders>
            <w:shd w:val="clear" w:color="auto" w:fill="auto"/>
            <w:noWrap/>
            <w:vAlign w:val="center"/>
          </w:tcPr>
          <w:p w14:paraId="1A318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宋体" w:hAnsi="宋体" w:eastAsia="宋体" w:cs="宋体"/>
                <w:b/>
                <w:i w:val="0"/>
                <w:color w:val="auto"/>
                <w:sz w:val="36"/>
                <w:szCs w:val="36"/>
                <w:u w:val="none"/>
              </w:rPr>
            </w:pPr>
            <w:r>
              <w:rPr>
                <w:rFonts w:hint="default" w:cs="Times New Roman"/>
                <w:sz w:val="44"/>
                <w:szCs w:val="20"/>
              </w:rPr>
              <w:pict>
                <v:shape id="_x0000_s1030" o:spid="_x0000_s1030" o:spt="202" type="#_x0000_t202" style="position:absolute;left:0pt;margin-left:-13.05pt;margin-top:-50.55pt;height:35.9pt;width:81.75pt;z-index:251659264;mso-width-relative:page;mso-height-relative:page;" fillcolor="#FFFFFF" filled="t" stroked="t" coordsize="21600,21600">
                  <v:path/>
                  <v:fill on="t" focussize="0,0"/>
                  <v:stroke color="#FFFFFF"/>
                  <v:imagedata o:title=""/>
                  <o:lock v:ext="edit" aspectratio="f"/>
                  <v:textbox>
                    <w:txbxContent>
                      <w:p w14:paraId="077B1715">
                        <w:pPr>
                          <w:rPr>
                            <w:rFonts w:hint="eastAsia" w:ascii="黑体" w:hAnsi="黑体" w:eastAsia="黑体" w:cs="黑体"/>
                            <w:lang w:eastAsia="zh-CN"/>
                          </w:rPr>
                        </w:pPr>
                        <w:r>
                          <w:rPr>
                            <w:rFonts w:hint="eastAsia" w:ascii="黑体" w:hAnsi="黑体" w:eastAsia="黑体" w:cs="黑体"/>
                            <w:lang w:eastAsia="zh-CN"/>
                          </w:rPr>
                          <w:t>附件</w:t>
                        </w:r>
                      </w:p>
                    </w:txbxContent>
                  </v:textbox>
                </v:shape>
              </w:pict>
            </w:r>
            <w:r>
              <w:rPr>
                <w:rFonts w:hint="eastAsia" w:ascii="方正小标宋简体" w:hAnsi="方正小标宋简体" w:eastAsia="方正小标宋简体" w:cs="方正小标宋简体"/>
                <w:b w:val="0"/>
                <w:bCs/>
                <w:i w:val="0"/>
                <w:color w:val="auto"/>
                <w:kern w:val="0"/>
                <w:sz w:val="44"/>
                <w:szCs w:val="44"/>
                <w:u w:val="none"/>
                <w:lang w:val="en-US" w:eastAsia="zh-CN" w:bidi="ar"/>
              </w:rPr>
              <w:t>吕梁市2023年水污染防治重点工程项目清单</w:t>
            </w:r>
          </w:p>
        </w:tc>
      </w:tr>
      <w:tr w14:paraId="2A70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9CF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7D4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项目名称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28F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项目实施对应断面及范围</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490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项目内容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5DB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实施主体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99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完成时限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449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备注</w:t>
            </w:r>
          </w:p>
        </w:tc>
      </w:tr>
      <w:tr w14:paraId="2B59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A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26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吕梁新安大道雨污水管网工程（新区部分）</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E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三川河西崖底</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0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安大道雨污水管网工程北起现状纬十路与新安大道交叉口，南至规划文丰路与新安大道交叉口。雨水工程新建雨水主干管网总长度21.312km，管径d400-d1200mm,管道埋深1.5-5.5m；污水工程新建污水主干管网总长度19.346km，管径d400-d1200mm，管道埋深2-6.5m 。总投资8164.568万元。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EB0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市城城市管理局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F21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724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2022年延期项目</w:t>
            </w:r>
          </w:p>
        </w:tc>
      </w:tr>
      <w:tr w14:paraId="0393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8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17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兴县蔚汾河人工湿地水质净化工程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4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蔚汾河碧村</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B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兴县污水处理厂出口建设带保温设施的人工潜流湿地，确保冬季出水水质稳定，规模1.5万m³/d。</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EAE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兴县人民政府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680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2023年10月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1EA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2022年延期项目</w:t>
            </w:r>
          </w:p>
        </w:tc>
      </w:tr>
      <w:tr w14:paraId="5CD9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1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D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临县沿河村镇生活污水处理设施建设工程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7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湫水河碛口</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07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林家坪镇建设生活污水处理厂及配套管网，建设规模500m³/d，其他乡镇根据排水量实际，对外排生活污水进行收集统一处理。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F1E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临县人民政府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C08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2023年10月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B3A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2022年延期项目</w:t>
            </w:r>
          </w:p>
        </w:tc>
      </w:tr>
      <w:tr w14:paraId="4B0F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93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7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交城县城西污水处理厂建设工程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4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磁窑河安固桥</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F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建设规模15000m3/d，新建粗格栅及提升泵房、膜格栅及曝气沉砂池、调节池、预缺氧＋增强生物脱氮除磷 AAO + MBR 池、消毒接触池和清水池及回用水泵房、巴氏流量槽、提温及热泵机房、储泥池、污泥脱水车间、管理用房、变配电室及其他配套设施和设备。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C42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交城县</w:t>
            </w:r>
          </w:p>
          <w:p w14:paraId="4E822CF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9E6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53B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2022年延期项目</w:t>
            </w:r>
          </w:p>
        </w:tc>
      </w:tr>
      <w:tr w14:paraId="31FB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4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3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D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项目实施对应断面及范围</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17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A17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实施主体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43D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完成时限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479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备注</w:t>
            </w:r>
          </w:p>
        </w:tc>
      </w:tr>
      <w:tr w14:paraId="59FC7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5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E5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文峪河一级支流-孝河三期湿地生态修复工程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8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文峪河南姚</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4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1.建设生态湿地工程10万m2，处理水量为4万立方米/天，建设生态塘、生态湿地及输水管线等配套工程。2.建设生态护坡建设面积13万m2，在河道两岸搭配种植草被植物、灌木植物等。</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028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孝义市</w:t>
            </w:r>
          </w:p>
          <w:p w14:paraId="733153C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CAD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2023年10月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858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2022年延期项目</w:t>
            </w:r>
          </w:p>
        </w:tc>
      </w:tr>
      <w:tr w14:paraId="418C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C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1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文水县畜禽养殖废水治理工程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5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汾河杨乐堡</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A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项目新建污水处理厂 1 座，设计规模为 2000m³/d。新建污水管网干管及主干管总长度约为 45.35km，入户管 8km，检查井 1497 座。</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7DC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文水县</w:t>
            </w:r>
          </w:p>
          <w:p w14:paraId="5AD2340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C53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E9C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2022年延期项目</w:t>
            </w:r>
          </w:p>
        </w:tc>
      </w:tr>
      <w:tr w14:paraId="0A54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9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D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孝义市城排渠污水综合治理工程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5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文峪河南姚</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5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主要建设规模包括：护城河综合治理河道土方、跨河桥梁、雨污水工程预计2023年6月完工；市政道路、河道景观工程及其附属设施工程预计2023年12月底完工。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7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孝义市</w:t>
            </w:r>
          </w:p>
          <w:p w14:paraId="6196C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96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2023年6月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E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2022年未完成项目</w:t>
            </w:r>
          </w:p>
        </w:tc>
      </w:tr>
      <w:tr w14:paraId="4C00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EC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BF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屈产河人工湿地水质净化工程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9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屈产河裴沟</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A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在石楼县污水处理厂出口建设带保温设施的人工潜流湿地，确保冬季出水水质稳定，规模1万m³/d。污水厂旁置人工湿地、光伏区旁置人工湿地、西山旁置人工湿地共5.6万平米，日处理水量总达5万立方米。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1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石楼县</w:t>
            </w:r>
          </w:p>
          <w:p w14:paraId="47B1A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A3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2023年6月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28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2022年未完成项目</w:t>
            </w:r>
          </w:p>
        </w:tc>
      </w:tr>
      <w:tr w14:paraId="58D3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7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A9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汾阳市第二污水处理厂建设工程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1F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文峪河南姚</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A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日处理量20000立方米。在利用已经建成的污水提升泵站和径流污染控制调节池的基础上，将径流污染控制调节池改造为生物池及二沉池，同时新增加细格栅、沉砂池、生物池、二沉池、混凝沉淀、深床滤池、回用水池、回用水泵房、配电室、鼓风机房、加药间、污泥脱水间、综合用房等建构筑物。综合用房内包括化验室、中控室、会议室、档案室、财务室、食堂、洗浴室以及办公室等。现状污水主干管L=120m、DN1000混凝土管，L=65m、DN600 混凝土管迁移改线。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3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汾阳市</w:t>
            </w:r>
          </w:p>
          <w:p w14:paraId="640C1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0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3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山西省“一泓清水入黄河”项目</w:t>
            </w:r>
          </w:p>
        </w:tc>
      </w:tr>
      <w:tr w14:paraId="00FAC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C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0C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0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项目实施对应断面及范围</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B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E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实施主体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C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完成时限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08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备注</w:t>
            </w:r>
          </w:p>
        </w:tc>
      </w:tr>
      <w:tr w14:paraId="2C76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0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3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交城经济开发区工业废水集中处理工程和中水回用项目</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B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文峪河安固桥</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C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建一套中水回用系统，处理规模为生化出水15000m³/d。2023年3~8月，膜车间厂房土建施工，设备基础施工，配套水池土建施工，变配电室施工，预处理区域高密池v型滤池施工，压路车间施工，提盐车间厂房施工，设备基础施工，配电室施工，活性炭吸附再生基础施工。9~12月超滤反渗透纳滤设备安装，配套电气设备安装，高密池设备安装，v型滤池设备安装，提盐设备安装，活性炭吸附再生设备安装，配套电气设备安装，设备开始调试，试运行。2024年2-5月，土建工程收尾，电气设备安装收尾，道路施工，绿化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B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交城县</w:t>
            </w:r>
          </w:p>
          <w:p w14:paraId="59F02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F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52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山西省“一泓清水入黄河”项目</w:t>
            </w:r>
          </w:p>
        </w:tc>
      </w:tr>
      <w:tr w14:paraId="6827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9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0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岚县经济技术开发区废水集中处理工程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8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汾河曲立</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E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预处理部分设计规模为5000m³/d，近期建设规模为2500m³/d；初期雨水处理工程：调蓄水量8000m³。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E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岚县人民政府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C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CA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山西省“一泓清水入黄河”项目</w:t>
            </w:r>
          </w:p>
        </w:tc>
      </w:tr>
      <w:tr w14:paraId="72CF4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6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84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岚县岚河水环境监管能力建设项目</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1A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监管能力建设</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3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在岚河干流及支流沿线的工业污水和生活污水排污口等重点区域15个监测点位，设置15个球机，6个枪机，6个水站，6个毒性监测，结合物联网、移动5G、云计算、大数据、人工智能等技术，建立岚县岚河流域水环境智能监管平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4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岚县人民政府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0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2023年10月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59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rPr>
                <w:rFonts w:hint="eastAsia" w:ascii="仿宋_GB2312" w:hAnsi="仿宋_GB2312" w:eastAsia="仿宋_GB2312" w:cs="仿宋_GB2312"/>
                <w:i w:val="0"/>
                <w:color w:val="auto"/>
                <w:sz w:val="24"/>
                <w:szCs w:val="24"/>
                <w:u w:val="none"/>
              </w:rPr>
            </w:pPr>
          </w:p>
        </w:tc>
      </w:tr>
      <w:tr w14:paraId="1586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5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76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三川河入河排污口规范化建设与水环境监管能力提升项目</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0D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监管能力建设</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0F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对三川河沿线22个污水排口规范化建设与三川河流域200个监控点位上安装视频监控摄像装置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A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市生态环境局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8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2023年10月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6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70" w:lineRule="exact"/>
              <w:ind w:left="0" w:right="0"/>
              <w:jc w:val="center"/>
              <w:rPr>
                <w:rFonts w:hint="eastAsia" w:ascii="仿宋_GB2312" w:hAnsi="仿宋_GB2312" w:eastAsia="仿宋_GB2312" w:cs="仿宋_GB2312"/>
                <w:i w:val="0"/>
                <w:color w:val="auto"/>
                <w:sz w:val="24"/>
                <w:szCs w:val="24"/>
                <w:u w:val="none"/>
              </w:rPr>
            </w:pPr>
          </w:p>
        </w:tc>
      </w:tr>
      <w:tr w14:paraId="53A8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7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0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4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项目实施对应断面及范围</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00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0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实施主体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C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完成时限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AF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备注</w:t>
            </w:r>
          </w:p>
        </w:tc>
      </w:tr>
      <w:tr w14:paraId="7278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4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8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吕梁市区污水厂扩容提质工程建设</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F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城镇生活污水收集处理能力建设</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FC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项目共占地21亩，主要包括：新建预沉池、新建粗格栅及提升泵房、细格栅及沉砂池、厌氧池、改良AO-NMBR高效生物反应池、混凝反应池、高效深度除磷装置、高精度过滤器、变配电间、污泥脱水机房、紫外消毒渠、巴氏计量槽以及生物除臭系统等建构筑物、配套管网、设备以及电气自控工程。规模为2.5万立方/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57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市城市管理局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00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D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仿宋_GB2312" w:hAnsi="仿宋_GB2312" w:eastAsia="仿宋_GB2312" w:cs="仿宋_GB2312"/>
                <w:i w:val="0"/>
                <w:color w:val="auto"/>
                <w:sz w:val="24"/>
                <w:szCs w:val="24"/>
                <w:u w:val="none"/>
              </w:rPr>
            </w:pPr>
          </w:p>
        </w:tc>
      </w:tr>
      <w:tr w14:paraId="54EF8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4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D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孝义市城镇生活污水处理厂扩容提质工程建设</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4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城镇生活污水收集处理能力建设</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3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新建生活污水处理厂一座，建设规模：2万m3/d项目主要建设内容包括提升泵房、组细格栅、旋流沉砂、 AAOAO生化池、二沉池、高密度沉淀池、反硝化滤池、精密转鼓过滤池、紫外消毒渠、尾气处理、综合办公楼、机修间、风机房、污泥 浓缩间、变电所。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DE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孝义市</w:t>
            </w:r>
          </w:p>
          <w:p w14:paraId="04EC1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8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2023年8月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DA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仿宋_GB2312" w:hAnsi="仿宋_GB2312" w:eastAsia="仿宋_GB2312" w:cs="仿宋_GB2312"/>
                <w:i w:val="0"/>
                <w:color w:val="auto"/>
                <w:sz w:val="24"/>
                <w:szCs w:val="24"/>
                <w:u w:val="none"/>
              </w:rPr>
            </w:pPr>
          </w:p>
        </w:tc>
      </w:tr>
      <w:tr w14:paraId="5ECE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9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D7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兴县城镇生活污水处理厂扩容提质工程建设，</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5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城镇生活污水收集处理能力建设</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0C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设计处理能力为10000m3/d，项目采用“多级A/O+反硝化滤池+高密度深沉池+纤维转盘滤池”工艺，消毒采用次氯酸钠工艺，污泥处理采用“预处理+高压板框压榨”。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C7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兴县人民政府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12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2023年8月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B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仿宋_GB2312" w:hAnsi="仿宋_GB2312" w:eastAsia="仿宋_GB2312" w:cs="仿宋_GB2312"/>
                <w:i w:val="0"/>
                <w:color w:val="auto"/>
                <w:sz w:val="24"/>
                <w:szCs w:val="24"/>
                <w:u w:val="none"/>
              </w:rPr>
            </w:pPr>
          </w:p>
        </w:tc>
      </w:tr>
      <w:tr w14:paraId="5C58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7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BA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启动岚县污水处理厂尾水人工湿地工程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7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汾河曲立</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7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人工湿地面积约6.5万m2，采用“垂直潜流湿地-表流湿地”的复合工艺，其中，垂直潜流湿地面积为2.5万m2，表流湿地面积4万m2，预期处理规模2万m3/d。2023年10月底前开工建设。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8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岚县人民政府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C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2023年10月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8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仿宋_GB2312" w:hAnsi="仿宋_GB2312" w:eastAsia="仿宋_GB2312" w:cs="仿宋_GB2312"/>
                <w:i w:val="0"/>
                <w:color w:val="auto"/>
                <w:sz w:val="24"/>
                <w:szCs w:val="24"/>
                <w:u w:val="none"/>
              </w:rPr>
            </w:pPr>
          </w:p>
        </w:tc>
      </w:tr>
      <w:tr w14:paraId="737E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F2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7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启动文峪河汾阳市人工湿地水质净化工程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C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文峪河南姚</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A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在文峪河司马断面上游建设人工湿地水质净化工程，处理能力3万m³/d,，确保汾阳市出境水质稳定达Ⅲ类标准。2023年10月底前开工建设。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6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汾阳市</w:t>
            </w:r>
          </w:p>
          <w:p w14:paraId="3DFD7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1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2023年10月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8E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50" w:lineRule="exact"/>
              <w:ind w:left="0" w:right="0"/>
              <w:jc w:val="center"/>
              <w:rPr>
                <w:rFonts w:hint="eastAsia" w:ascii="仿宋_GB2312" w:hAnsi="仿宋_GB2312" w:eastAsia="仿宋_GB2312" w:cs="仿宋_GB2312"/>
                <w:i w:val="0"/>
                <w:color w:val="auto"/>
                <w:sz w:val="24"/>
                <w:szCs w:val="24"/>
                <w:u w:val="none"/>
              </w:rPr>
            </w:pPr>
          </w:p>
        </w:tc>
      </w:tr>
      <w:tr w14:paraId="7F75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5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b/>
                <w:i w:val="0"/>
                <w:color w:val="auto"/>
                <w:kern w:val="2"/>
                <w:sz w:val="24"/>
                <w:szCs w:val="24"/>
                <w:u w:val="none"/>
                <w:lang w:val="en-US" w:eastAsia="zh-CN" w:bidi="ar-SA"/>
              </w:rPr>
            </w:pPr>
            <w:r>
              <w:rPr>
                <w:rFonts w:hint="eastAsia" w:ascii="仿宋_GB2312" w:hAnsi="仿宋_GB2312" w:eastAsia="仿宋_GB2312" w:cs="仿宋_GB2312"/>
                <w:b/>
                <w:i w:val="0"/>
                <w:color w:val="auto"/>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8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b/>
                <w:i w:val="0"/>
                <w:color w:val="auto"/>
                <w:kern w:val="2"/>
                <w:sz w:val="24"/>
                <w:szCs w:val="24"/>
                <w:u w:val="none"/>
                <w:lang w:val="en-US" w:eastAsia="zh-CN" w:bidi="ar-SA"/>
              </w:rPr>
            </w:pPr>
            <w:r>
              <w:rPr>
                <w:rFonts w:hint="eastAsia" w:ascii="仿宋_GB2312" w:hAnsi="仿宋_GB2312" w:eastAsia="仿宋_GB2312" w:cs="仿宋_GB2312"/>
                <w:b/>
                <w:i w:val="0"/>
                <w:color w:val="auto"/>
                <w:kern w:val="0"/>
                <w:sz w:val="24"/>
                <w:szCs w:val="24"/>
                <w:u w:val="none"/>
                <w:lang w:val="en-US" w:eastAsia="zh-CN" w:bidi="ar"/>
              </w:rPr>
              <w:t>项目名称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4D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b/>
                <w:i w:val="0"/>
                <w:color w:val="auto"/>
                <w:kern w:val="2"/>
                <w:sz w:val="24"/>
                <w:szCs w:val="24"/>
                <w:u w:val="none"/>
                <w:lang w:val="en-US" w:eastAsia="zh-CN" w:bidi="ar-SA"/>
              </w:rPr>
            </w:pPr>
            <w:r>
              <w:rPr>
                <w:rFonts w:hint="eastAsia" w:ascii="仿宋_GB2312" w:hAnsi="仿宋_GB2312" w:eastAsia="仿宋_GB2312" w:cs="仿宋_GB2312"/>
                <w:b/>
                <w:i w:val="0"/>
                <w:color w:val="auto"/>
                <w:kern w:val="0"/>
                <w:sz w:val="24"/>
                <w:szCs w:val="24"/>
                <w:u w:val="none"/>
                <w:lang w:val="en-US" w:eastAsia="zh-CN" w:bidi="ar"/>
              </w:rPr>
              <w:t>项目实施对应断面及范围</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2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b/>
                <w:i w:val="0"/>
                <w:color w:val="auto"/>
                <w:kern w:val="2"/>
                <w:sz w:val="24"/>
                <w:szCs w:val="24"/>
                <w:u w:val="none"/>
                <w:lang w:val="en-US" w:eastAsia="zh-CN" w:bidi="ar-SA"/>
              </w:rPr>
            </w:pPr>
            <w:r>
              <w:rPr>
                <w:rFonts w:hint="eastAsia" w:ascii="仿宋_GB2312" w:hAnsi="仿宋_GB2312" w:eastAsia="仿宋_GB2312" w:cs="仿宋_GB2312"/>
                <w:b/>
                <w:i w:val="0"/>
                <w:color w:val="auto"/>
                <w:kern w:val="0"/>
                <w:sz w:val="24"/>
                <w:szCs w:val="24"/>
                <w:u w:val="none"/>
                <w:lang w:val="en-US" w:eastAsia="zh-CN" w:bidi="ar"/>
              </w:rPr>
              <w:t>项目内容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A4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b/>
                <w:i w:val="0"/>
                <w:color w:val="auto"/>
                <w:kern w:val="2"/>
                <w:sz w:val="24"/>
                <w:szCs w:val="24"/>
                <w:u w:val="none"/>
                <w:lang w:val="en-US" w:eastAsia="zh-CN" w:bidi="ar-SA"/>
              </w:rPr>
            </w:pPr>
            <w:r>
              <w:rPr>
                <w:rFonts w:hint="eastAsia" w:ascii="仿宋_GB2312" w:hAnsi="仿宋_GB2312" w:eastAsia="仿宋_GB2312" w:cs="仿宋_GB2312"/>
                <w:b/>
                <w:i w:val="0"/>
                <w:color w:val="auto"/>
                <w:kern w:val="0"/>
                <w:sz w:val="24"/>
                <w:szCs w:val="24"/>
                <w:u w:val="none"/>
                <w:lang w:val="en-US" w:eastAsia="zh-CN" w:bidi="ar"/>
              </w:rPr>
              <w:t>实施主体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F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b/>
                <w:i w:val="0"/>
                <w:color w:val="auto"/>
                <w:kern w:val="2"/>
                <w:sz w:val="24"/>
                <w:szCs w:val="24"/>
                <w:u w:val="none"/>
                <w:lang w:val="en-US" w:eastAsia="zh-CN" w:bidi="ar-SA"/>
              </w:rPr>
            </w:pPr>
            <w:r>
              <w:rPr>
                <w:rFonts w:hint="eastAsia" w:ascii="仿宋_GB2312" w:hAnsi="仿宋_GB2312" w:eastAsia="仿宋_GB2312" w:cs="仿宋_GB2312"/>
                <w:b/>
                <w:i w:val="0"/>
                <w:color w:val="auto"/>
                <w:kern w:val="0"/>
                <w:sz w:val="24"/>
                <w:szCs w:val="24"/>
                <w:u w:val="none"/>
                <w:lang w:val="en-US" w:eastAsia="zh-CN" w:bidi="ar"/>
              </w:rPr>
              <w:t>完成时限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0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仿宋_GB2312" w:hAnsi="仿宋_GB2312" w:eastAsia="仿宋_GB2312" w:cs="仿宋_GB2312"/>
                <w:b/>
                <w:i w:val="0"/>
                <w:color w:val="auto"/>
                <w:kern w:val="2"/>
                <w:sz w:val="24"/>
                <w:szCs w:val="24"/>
                <w:u w:val="none"/>
                <w:lang w:val="en-US" w:eastAsia="zh-CN" w:bidi="ar-SA"/>
              </w:rPr>
            </w:pPr>
            <w:r>
              <w:rPr>
                <w:rFonts w:hint="eastAsia" w:ascii="仿宋_GB2312" w:hAnsi="仿宋_GB2312" w:eastAsia="仿宋_GB2312" w:cs="仿宋_GB2312"/>
                <w:b/>
                <w:i w:val="0"/>
                <w:color w:val="auto"/>
                <w:kern w:val="0"/>
                <w:sz w:val="24"/>
                <w:szCs w:val="24"/>
                <w:u w:val="none"/>
                <w:lang w:val="en-US" w:eastAsia="zh-CN" w:bidi="ar"/>
              </w:rPr>
              <w:t>备注</w:t>
            </w:r>
          </w:p>
        </w:tc>
      </w:tr>
      <w:tr w14:paraId="4231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F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9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启动方山县生活污水处理厂尾水人工潜流湿地建设工程。</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59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北川河大武</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F4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本工程根据污水处理厂建设进度分两期实施：一期工程设计进水量为 6000立方米/天，主要建设内容包括：新建引水管线1500m，从污水处理厂排口引至阀门井的管线、事故管线管径为 DN800，一期连通管线管径为 DN600，阀门井 1 座，建设沉泥井 1 座，建设潜流湿地面积约为 1.2 万平方米，合约 18.0 亩。二期工程设计进水量为6000立方米/天，主要建设内容包括：新建潜流湿地面积约为 1.2 万平方米，合约 18.0 亩。2023年10月底前开工建设。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19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方山县</w:t>
            </w:r>
          </w:p>
          <w:p w14:paraId="40223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40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2023年10月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33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_GB2312" w:hAnsi="仿宋_GB2312" w:eastAsia="仿宋_GB2312" w:cs="仿宋_GB2312"/>
                <w:i w:val="0"/>
                <w:color w:val="auto"/>
                <w:sz w:val="24"/>
                <w:szCs w:val="24"/>
                <w:u w:val="none"/>
              </w:rPr>
            </w:pPr>
          </w:p>
        </w:tc>
      </w:tr>
      <w:tr w14:paraId="29CB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3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C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谋划兴县蔚汾河、岚漪河水质自动监测体系建设项目</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0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监管能力建设</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7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兴县蔚汾河和岚漪河重新开展现场调研和排污口排查，分析流域区域重点污染源来源，根据现场调研和污染调查分析，重新设计水环境监管能力建设方案，包括点位选取、监测指标设定、监测方案比选、监测站点建设、集成系统构建、监管平台运维等，并对项目投资估算重新核算。在此基础上，完成项目入库申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4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兴县人民政府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2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85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_GB2312" w:hAnsi="仿宋_GB2312" w:eastAsia="仿宋_GB2312" w:cs="仿宋_GB2312"/>
                <w:i w:val="0"/>
                <w:color w:val="auto"/>
                <w:sz w:val="24"/>
                <w:szCs w:val="24"/>
                <w:u w:val="none"/>
              </w:rPr>
            </w:pPr>
          </w:p>
        </w:tc>
      </w:tr>
      <w:tr w14:paraId="37F5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46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7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谋划石楼县屈产河水质自动监测体系建设项目</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E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监管能力建设</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F1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屈产河流域开展现场调研，对沿河排污口进行排查并开展污染源分析工作，根据调研结果重新设计水环境监管能力建设方案，包括点位选取、监测指标设定、监测方案比选、监测站点建设、集成系统构建、监管平台运维等，并对项目投资造价重新进行核算。在此基础上完成项目申请配套材料的准备，并完成入库申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2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石楼县</w:t>
            </w:r>
          </w:p>
          <w:p w14:paraId="775AE8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A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21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_GB2312" w:hAnsi="仿宋_GB2312" w:eastAsia="仿宋_GB2312" w:cs="仿宋_GB2312"/>
                <w:i w:val="0"/>
                <w:color w:val="auto"/>
                <w:sz w:val="24"/>
                <w:szCs w:val="24"/>
                <w:u w:val="none"/>
              </w:rPr>
            </w:pPr>
          </w:p>
        </w:tc>
      </w:tr>
      <w:tr w14:paraId="6ABF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D2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81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3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项目实施对应断面及范围</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8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9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实施主体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E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完成时限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0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备注</w:t>
            </w:r>
          </w:p>
        </w:tc>
      </w:tr>
      <w:tr w14:paraId="2EE9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A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3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开展吕梁市区域再生水循环试点城市申报项目（国家级试点申报）</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CA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再生水循环</w:t>
            </w:r>
            <w:r>
              <w:rPr>
                <w:rFonts w:hint="default" w:ascii="仿宋_GB2312" w:hAnsi="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利用</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6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开展再生水循环利用试点城市申报，提升城市再生水利用水平,完善再生水利用设施,拓宽再生水利用渠道,优先用于工业生产、城市绿化和市政杂用,鼓励再生水用于河湖生态补水,完成2023年省下达的城市污水处理再生水利用考核目标，并完成入库申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FF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市城市管理局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AB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9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color w:val="auto"/>
                <w:sz w:val="24"/>
                <w:szCs w:val="24"/>
                <w:u w:val="none"/>
              </w:rPr>
            </w:pPr>
          </w:p>
        </w:tc>
      </w:tr>
      <w:tr w14:paraId="25DB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A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E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启动吕梁市集中式饮用水水源地环境状况调查及重点水源地规范化建设</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4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饮用水水源</w:t>
            </w:r>
            <w:r>
              <w:rPr>
                <w:rFonts w:hint="default" w:ascii="仿宋_GB2312" w:hAnsi="仿宋_GB2312" w:cs="仿宋_GB2312"/>
                <w:i w:val="0"/>
                <w:color w:val="auto"/>
                <w:kern w:val="0"/>
                <w:sz w:val="24"/>
                <w:szCs w:val="24"/>
                <w:u w:val="none"/>
                <w:lang w:val="en" w:eastAsia="zh-CN" w:bidi="ar"/>
              </w:rPr>
              <w:t xml:space="preserve"> </w:t>
            </w:r>
            <w:r>
              <w:rPr>
                <w:rFonts w:hint="eastAsia" w:ascii="仿宋_GB2312" w:hAnsi="仿宋_GB2312" w:eastAsia="仿宋_GB2312" w:cs="仿宋_GB2312"/>
                <w:i w:val="0"/>
                <w:color w:val="auto"/>
                <w:kern w:val="0"/>
                <w:sz w:val="24"/>
                <w:szCs w:val="24"/>
                <w:u w:val="none"/>
                <w:lang w:val="en-US" w:eastAsia="zh-CN" w:bidi="ar"/>
              </w:rPr>
              <w:t>保护</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4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污染状况调查评估：对吕梁市全域主要的集中式饮用水水源地开展污染状况调查及安全评估，调查内容主要包括一、二级保护区及准保护区内存在的工业企业分布及生产情况、居民区分布情况、废水排放情况、农业污染源分布情况、养殖场分布情况等。（2）重点水源地规范化建设及生态治理修复：筛选不少于3个饮水水源地开展规范化建设</w:t>
            </w:r>
            <w:bookmarkStart w:id="0" w:name="_GoBack"/>
            <w:bookmarkEnd w:id="0"/>
            <w:r>
              <w:rPr>
                <w:rFonts w:hint="eastAsia" w:ascii="仿宋_GB2312" w:hAnsi="仿宋_GB2312" w:eastAsia="仿宋_GB2312" w:cs="仿宋_GB2312"/>
                <w:i w:val="0"/>
                <w:color w:val="auto"/>
                <w:kern w:val="0"/>
                <w:sz w:val="24"/>
                <w:szCs w:val="24"/>
                <w:u w:val="none"/>
                <w:lang w:val="en-US" w:eastAsia="zh-CN" w:bidi="ar"/>
              </w:rPr>
              <w:t>，主要包括隔离防护建设等；针对现有一、二级保护区内原住居民生活污水开展管网建设、一体化污水处理设施建设等进行收集处理；对保护区内生态受损区域开展生态缓冲带、生态沟渠等生态修复措施。（3）重点饮用水水源地监管能力建设：开展水源地水环境监管能力建设，提升水源地水质监控预警水平，完善重点水源地的监管能力，提升信息化管理水平。需根据全市水源地现状调查评估结果确定项目包装内容，本期拟完成吕梁市县级、乡镇级集中式饮用水水源地规范化建设项目；吕梁市市级集中式饮用水水源地规范化建设项目，包括吕梁市横泉水库饮用水水源地规范化建设项目申报（分别申报入库）</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C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市生态环境局、市横泉水库管理中心</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4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59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color w:val="auto"/>
                <w:sz w:val="24"/>
                <w:szCs w:val="24"/>
                <w:u w:val="none"/>
              </w:rPr>
            </w:pPr>
          </w:p>
        </w:tc>
      </w:tr>
      <w:tr w14:paraId="2A975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E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5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637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项目实施对应断面及范围</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053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BC6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实施主体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9952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完成时限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E3B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备注</w:t>
            </w:r>
          </w:p>
        </w:tc>
      </w:tr>
      <w:tr w14:paraId="2B85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A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1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启动临县入河排污口规范化建设</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21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提升入河排污口管理水平</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7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临县范围内未规范化建设的41个农村污水排污口进行规范化建设，在41个排污口设置标识标牌，对其中常年有水的21个排污口安装自动监测设施，同时构建在线监测联网体系与在线监控体系，为水环境管理、水质考核提供实时、准确、可溯源的数据支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9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临县人民政府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C4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E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eastAsia" w:ascii="仿宋_GB2312" w:hAnsi="仿宋_GB2312" w:eastAsia="仿宋_GB2312" w:cs="仿宋_GB2312"/>
                <w:i w:val="0"/>
                <w:color w:val="auto"/>
                <w:sz w:val="24"/>
                <w:szCs w:val="24"/>
                <w:u w:val="none"/>
              </w:rPr>
            </w:pPr>
          </w:p>
        </w:tc>
      </w:tr>
      <w:tr w14:paraId="1A7B5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03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A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启动孝义市入河排污口规范化建设</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697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提升入河排污口管理水平</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378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对70个入河排污口开展规范化建设：建立51个标志牌，建立29个监测点，安装10个环境视频监控装置，安装37套水质自动监测装置和流量实时监控装置。搭建入河排污口动态管理平台1套。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6EA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孝义市</w:t>
            </w:r>
          </w:p>
          <w:p w14:paraId="493877A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CA3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24F5">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auto"/>
                <w:sz w:val="24"/>
                <w:szCs w:val="24"/>
                <w:u w:val="none"/>
              </w:rPr>
            </w:pPr>
          </w:p>
        </w:tc>
      </w:tr>
      <w:tr w14:paraId="73C87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95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0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启动交城县磁窑河、文峪河入河排污口规范化建设与水环境监管能力提升项目</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651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监管能力建设</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479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对磁窑河、文峪河交城段沿线开展入河排口规范化建设并安装视频监控摄像装置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867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交城县</w:t>
            </w:r>
          </w:p>
          <w:p w14:paraId="458E484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1B9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B0AF">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auto"/>
                <w:sz w:val="24"/>
                <w:szCs w:val="24"/>
                <w:u w:val="none"/>
              </w:rPr>
            </w:pPr>
          </w:p>
        </w:tc>
      </w:tr>
      <w:tr w14:paraId="5700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0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9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启动文水县磁窑河、文峪河入河排污口规范化建设与水环境监管能力提升项目</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FFC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监管能力建设</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A71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对磁窑河、文峪河文水段沿线开展入河排口规范化建设并安装视频监控摄像装置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425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文水县</w:t>
            </w:r>
          </w:p>
          <w:p w14:paraId="47611CF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CD2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4382">
            <w:pPr>
              <w:keepNext w:val="0"/>
              <w:keepLines w:val="0"/>
              <w:suppressLineNumbers w:val="0"/>
              <w:spacing w:before="0" w:beforeAutospacing="0" w:after="0" w:afterAutospacing="0"/>
              <w:ind w:left="0" w:right="0"/>
              <w:jc w:val="center"/>
              <w:rPr>
                <w:rFonts w:hint="eastAsia" w:ascii="仿宋_GB2312" w:hAnsi="仿宋_GB2312" w:eastAsia="仿宋_GB2312" w:cs="仿宋_GB2312"/>
                <w:i w:val="0"/>
                <w:color w:val="auto"/>
                <w:sz w:val="24"/>
                <w:szCs w:val="24"/>
                <w:u w:val="none"/>
              </w:rPr>
            </w:pPr>
          </w:p>
        </w:tc>
      </w:tr>
      <w:tr w14:paraId="1EAC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BE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3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6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项目实施对应断面及范围</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0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项目内容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D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实施主体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8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完成时限</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DE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备注</w:t>
            </w:r>
          </w:p>
        </w:tc>
      </w:tr>
      <w:tr w14:paraId="77DA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7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42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启动汾阳市磁窑河、文峪河入河排污口规范化建设与水环境监管能力提升项目</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F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监管能力建设</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0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对磁窑河、文峪河汾阳段沿线开展入河排口规范化建设并安装视频监控摄像装置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B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汾阳市</w:t>
            </w:r>
          </w:p>
          <w:p w14:paraId="262896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人民政府</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6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41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color w:val="auto"/>
                <w:sz w:val="24"/>
                <w:szCs w:val="24"/>
                <w:u w:val="none"/>
              </w:rPr>
            </w:pPr>
          </w:p>
        </w:tc>
      </w:tr>
      <w:tr w14:paraId="73DF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63C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8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启动黄河干流排污口规范化建设与水环境监管能力提升项目</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2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监管能力建设</w:t>
            </w:r>
          </w:p>
        </w:tc>
        <w:tc>
          <w:tcPr>
            <w:tcW w:w="6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B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对黄河干流兴县、临县、柳林、石楼段开展排污口规范化建设并安装视频监控摄像装置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3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市生态环境局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9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2023年12月</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4D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color w:val="auto"/>
                <w:sz w:val="24"/>
                <w:szCs w:val="24"/>
                <w:u w:val="none"/>
              </w:rPr>
            </w:pPr>
          </w:p>
        </w:tc>
      </w:tr>
    </w:tbl>
    <w:p w14:paraId="7593F618">
      <w:pPr>
        <w:pStyle w:val="5"/>
        <w:ind w:left="0" w:leftChars="0" w:firstLine="0" w:firstLineChars="0"/>
        <w:rPr>
          <w:rFonts w:hint="eastAsia" w:ascii="宋体" w:hAnsi="宋体" w:eastAsia="宋体" w:cs="宋体"/>
          <w:b/>
          <w:bCs/>
          <w:color w:val="auto"/>
          <w:sz w:val="15"/>
          <w:szCs w:val="15"/>
          <w:lang w:val="en-US" w:eastAsia="zh-CN"/>
        </w:rPr>
        <w:sectPr>
          <w:footerReference r:id="rId3" w:type="default"/>
          <w:pgSz w:w="16838" w:h="11906" w:orient="landscape"/>
          <w:pgMar w:top="1417" w:right="1440" w:bottom="1417" w:left="1440" w:header="851" w:footer="992" w:gutter="0"/>
          <w:pgNumType w:fmt="numberInDash"/>
          <w:cols w:space="0" w:num="1"/>
          <w:rtlGutter w:val="0"/>
          <w:docGrid w:type="lines" w:linePitch="453" w:charSpace="0"/>
        </w:sectPr>
      </w:pPr>
    </w:p>
    <w:p w14:paraId="26065DFE">
      <w:pPr>
        <w:tabs>
          <w:tab w:val="left" w:pos="1680"/>
        </w:tabs>
        <w:spacing w:line="560" w:lineRule="exact"/>
        <w:rPr>
          <w:rFonts w:hint="eastAsia" w:ascii="仿宋" w:hAnsi="仿宋" w:eastAsia="仿宋" w:cs="仿宋"/>
        </w:rPr>
      </w:pPr>
    </w:p>
    <w:sectPr>
      <w:footerReference r:id="rId4" w:type="default"/>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13D65">
    <w:pPr>
      <w:pStyle w:val="9"/>
    </w:pPr>
    <w:r>
      <w:rPr>
        <w:sz w:val="18"/>
      </w:rPr>
      <w:pict>
        <v:shape id="_x0000_s2051" o:spid="_x0000_s2051" o:spt="202" type="#_x0000_t202" style="position:absolute;left:0pt;margin-top:-16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658A5C2">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p>
              <w:p w14:paraId="057ADA26">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39825">
    <w:pPr>
      <w:pStyle w:val="9"/>
    </w:pPr>
    <w:r>
      <w:rPr>
        <w:sz w:val="18"/>
      </w:rPr>
      <w:pict>
        <v:shape id="_x0000_s2063" o:spid="_x0000_s2063" o:spt="202" type="#_x0000_t202" style="position:absolute;left:0pt;margin-top:-16pt;height:36.3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w:txbxContent>
              <w:p w14:paraId="64A3390F">
                <w:pPr>
                  <w:pStyle w:val="9"/>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- 44 -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22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lYTQ2N2FmYzdmYzJhYjIxYTk5OWE4YmI3YWM5Y2MifQ=="/>
    <w:docVar w:name="KGWebUrl" w:val="http://172.31.4.12:80/seeyon/officeservlet"/>
  </w:docVars>
  <w:rsids>
    <w:rsidRoot w:val="00587A84"/>
    <w:rsid w:val="00016C7F"/>
    <w:rsid w:val="00024C38"/>
    <w:rsid w:val="00026756"/>
    <w:rsid w:val="00030B1D"/>
    <w:rsid w:val="00040E0E"/>
    <w:rsid w:val="00050247"/>
    <w:rsid w:val="00054119"/>
    <w:rsid w:val="00056D39"/>
    <w:rsid w:val="00061917"/>
    <w:rsid w:val="00073922"/>
    <w:rsid w:val="00080F41"/>
    <w:rsid w:val="000A3CD4"/>
    <w:rsid w:val="000A6793"/>
    <w:rsid w:val="000B012F"/>
    <w:rsid w:val="000B0C55"/>
    <w:rsid w:val="000D2E6D"/>
    <w:rsid w:val="000D66F5"/>
    <w:rsid w:val="000E4C77"/>
    <w:rsid w:val="000F6DDA"/>
    <w:rsid w:val="000F6E28"/>
    <w:rsid w:val="00106BBB"/>
    <w:rsid w:val="00106E2A"/>
    <w:rsid w:val="0010763C"/>
    <w:rsid w:val="0013186F"/>
    <w:rsid w:val="00133988"/>
    <w:rsid w:val="00142177"/>
    <w:rsid w:val="001447D5"/>
    <w:rsid w:val="00155A9A"/>
    <w:rsid w:val="00160D37"/>
    <w:rsid w:val="001743CE"/>
    <w:rsid w:val="00175CB5"/>
    <w:rsid w:val="00191F59"/>
    <w:rsid w:val="00192647"/>
    <w:rsid w:val="00192EC8"/>
    <w:rsid w:val="001A2BD6"/>
    <w:rsid w:val="001A37E0"/>
    <w:rsid w:val="001B3767"/>
    <w:rsid w:val="001B72DE"/>
    <w:rsid w:val="0020093F"/>
    <w:rsid w:val="0020300F"/>
    <w:rsid w:val="00222790"/>
    <w:rsid w:val="00232015"/>
    <w:rsid w:val="00232F2F"/>
    <w:rsid w:val="00235726"/>
    <w:rsid w:val="002416FB"/>
    <w:rsid w:val="00252B80"/>
    <w:rsid w:val="00255F31"/>
    <w:rsid w:val="00260BF8"/>
    <w:rsid w:val="002626E1"/>
    <w:rsid w:val="00264B08"/>
    <w:rsid w:val="00267C4A"/>
    <w:rsid w:val="00272B34"/>
    <w:rsid w:val="00273606"/>
    <w:rsid w:val="00291C45"/>
    <w:rsid w:val="0029268C"/>
    <w:rsid w:val="002937ED"/>
    <w:rsid w:val="002969CA"/>
    <w:rsid w:val="002A381E"/>
    <w:rsid w:val="002B065B"/>
    <w:rsid w:val="002C2F5C"/>
    <w:rsid w:val="002C492E"/>
    <w:rsid w:val="002C4CB5"/>
    <w:rsid w:val="002D315F"/>
    <w:rsid w:val="002D32E7"/>
    <w:rsid w:val="002F4F51"/>
    <w:rsid w:val="003033EE"/>
    <w:rsid w:val="003041BC"/>
    <w:rsid w:val="003111AD"/>
    <w:rsid w:val="0031312D"/>
    <w:rsid w:val="0031692E"/>
    <w:rsid w:val="00317FB6"/>
    <w:rsid w:val="00320A7E"/>
    <w:rsid w:val="00327DCC"/>
    <w:rsid w:val="00334C9B"/>
    <w:rsid w:val="00337AB7"/>
    <w:rsid w:val="00341929"/>
    <w:rsid w:val="003432AA"/>
    <w:rsid w:val="00344457"/>
    <w:rsid w:val="00346393"/>
    <w:rsid w:val="003528AE"/>
    <w:rsid w:val="00354F58"/>
    <w:rsid w:val="00362A58"/>
    <w:rsid w:val="00365CA8"/>
    <w:rsid w:val="003721E7"/>
    <w:rsid w:val="003761EE"/>
    <w:rsid w:val="003768E2"/>
    <w:rsid w:val="003831E9"/>
    <w:rsid w:val="00395929"/>
    <w:rsid w:val="003B206F"/>
    <w:rsid w:val="003B287B"/>
    <w:rsid w:val="003C2143"/>
    <w:rsid w:val="003C60D4"/>
    <w:rsid w:val="003D4B10"/>
    <w:rsid w:val="003D6DF4"/>
    <w:rsid w:val="003E25C8"/>
    <w:rsid w:val="003F2230"/>
    <w:rsid w:val="003F6940"/>
    <w:rsid w:val="004036E3"/>
    <w:rsid w:val="00404FC7"/>
    <w:rsid w:val="0040707B"/>
    <w:rsid w:val="004102E5"/>
    <w:rsid w:val="00411213"/>
    <w:rsid w:val="00412715"/>
    <w:rsid w:val="004137DA"/>
    <w:rsid w:val="00414356"/>
    <w:rsid w:val="00414877"/>
    <w:rsid w:val="004256E6"/>
    <w:rsid w:val="004568D6"/>
    <w:rsid w:val="00461412"/>
    <w:rsid w:val="004617B1"/>
    <w:rsid w:val="00461EF8"/>
    <w:rsid w:val="00462199"/>
    <w:rsid w:val="00493410"/>
    <w:rsid w:val="00495FBB"/>
    <w:rsid w:val="004A2D33"/>
    <w:rsid w:val="004A4F49"/>
    <w:rsid w:val="004A4FD6"/>
    <w:rsid w:val="004D0E4A"/>
    <w:rsid w:val="004F1321"/>
    <w:rsid w:val="004F53F3"/>
    <w:rsid w:val="00513D88"/>
    <w:rsid w:val="005152F6"/>
    <w:rsid w:val="0053149D"/>
    <w:rsid w:val="00531CA7"/>
    <w:rsid w:val="00535468"/>
    <w:rsid w:val="005430AB"/>
    <w:rsid w:val="005832A0"/>
    <w:rsid w:val="00587A84"/>
    <w:rsid w:val="005906CB"/>
    <w:rsid w:val="005A72C0"/>
    <w:rsid w:val="005B04DE"/>
    <w:rsid w:val="005B6D01"/>
    <w:rsid w:val="005D1BCD"/>
    <w:rsid w:val="005D6713"/>
    <w:rsid w:val="005D7822"/>
    <w:rsid w:val="005F047F"/>
    <w:rsid w:val="005F66B1"/>
    <w:rsid w:val="006049F3"/>
    <w:rsid w:val="0061465E"/>
    <w:rsid w:val="00616C16"/>
    <w:rsid w:val="00617521"/>
    <w:rsid w:val="00641DE8"/>
    <w:rsid w:val="00642838"/>
    <w:rsid w:val="00652483"/>
    <w:rsid w:val="006538F1"/>
    <w:rsid w:val="00654B1A"/>
    <w:rsid w:val="00662098"/>
    <w:rsid w:val="0066488F"/>
    <w:rsid w:val="006658E0"/>
    <w:rsid w:val="0067155B"/>
    <w:rsid w:val="00673DC0"/>
    <w:rsid w:val="006757E3"/>
    <w:rsid w:val="00694EA3"/>
    <w:rsid w:val="006A3BA3"/>
    <w:rsid w:val="006A5076"/>
    <w:rsid w:val="006B1A00"/>
    <w:rsid w:val="006B570C"/>
    <w:rsid w:val="006C4AD6"/>
    <w:rsid w:val="006C59FD"/>
    <w:rsid w:val="006C6CC1"/>
    <w:rsid w:val="006C7C0F"/>
    <w:rsid w:val="006D5D7D"/>
    <w:rsid w:val="006E7949"/>
    <w:rsid w:val="006F543D"/>
    <w:rsid w:val="00700D85"/>
    <w:rsid w:val="00712948"/>
    <w:rsid w:val="00713E03"/>
    <w:rsid w:val="00725376"/>
    <w:rsid w:val="00725D61"/>
    <w:rsid w:val="007278B4"/>
    <w:rsid w:val="00736094"/>
    <w:rsid w:val="0074035B"/>
    <w:rsid w:val="00745E7C"/>
    <w:rsid w:val="00752C49"/>
    <w:rsid w:val="007559C1"/>
    <w:rsid w:val="0075682E"/>
    <w:rsid w:val="007573AA"/>
    <w:rsid w:val="00777AB9"/>
    <w:rsid w:val="00782849"/>
    <w:rsid w:val="00797E13"/>
    <w:rsid w:val="007A1F09"/>
    <w:rsid w:val="007A2950"/>
    <w:rsid w:val="007A323E"/>
    <w:rsid w:val="007A42C0"/>
    <w:rsid w:val="007B3824"/>
    <w:rsid w:val="007B3BAF"/>
    <w:rsid w:val="007C25FE"/>
    <w:rsid w:val="007C6BC4"/>
    <w:rsid w:val="007D0E15"/>
    <w:rsid w:val="007D3423"/>
    <w:rsid w:val="007D648F"/>
    <w:rsid w:val="007E02B7"/>
    <w:rsid w:val="007E071E"/>
    <w:rsid w:val="007E0AB5"/>
    <w:rsid w:val="007E1D10"/>
    <w:rsid w:val="007E1EC7"/>
    <w:rsid w:val="007E2BA3"/>
    <w:rsid w:val="007E418F"/>
    <w:rsid w:val="007E4813"/>
    <w:rsid w:val="008015D4"/>
    <w:rsid w:val="00801A0A"/>
    <w:rsid w:val="00801A42"/>
    <w:rsid w:val="008162FA"/>
    <w:rsid w:val="00821B76"/>
    <w:rsid w:val="00827A5B"/>
    <w:rsid w:val="00832D6C"/>
    <w:rsid w:val="008645B0"/>
    <w:rsid w:val="00867870"/>
    <w:rsid w:val="0088634B"/>
    <w:rsid w:val="0088747A"/>
    <w:rsid w:val="0089113E"/>
    <w:rsid w:val="00897C77"/>
    <w:rsid w:val="008A0860"/>
    <w:rsid w:val="008A0BD9"/>
    <w:rsid w:val="008B25E1"/>
    <w:rsid w:val="008D51E7"/>
    <w:rsid w:val="009075C6"/>
    <w:rsid w:val="00914639"/>
    <w:rsid w:val="009179D3"/>
    <w:rsid w:val="00926304"/>
    <w:rsid w:val="00933336"/>
    <w:rsid w:val="009718D5"/>
    <w:rsid w:val="0097711F"/>
    <w:rsid w:val="009869FC"/>
    <w:rsid w:val="009918FE"/>
    <w:rsid w:val="009A1AF3"/>
    <w:rsid w:val="009A79E1"/>
    <w:rsid w:val="009B1AFE"/>
    <w:rsid w:val="009D199F"/>
    <w:rsid w:val="009D2255"/>
    <w:rsid w:val="009D6492"/>
    <w:rsid w:val="009F079D"/>
    <w:rsid w:val="009F13AB"/>
    <w:rsid w:val="009F153C"/>
    <w:rsid w:val="009F5DEB"/>
    <w:rsid w:val="009F6FA5"/>
    <w:rsid w:val="00A00598"/>
    <w:rsid w:val="00A00D7C"/>
    <w:rsid w:val="00A01C3C"/>
    <w:rsid w:val="00A11A0B"/>
    <w:rsid w:val="00A14528"/>
    <w:rsid w:val="00A27C52"/>
    <w:rsid w:val="00A32E91"/>
    <w:rsid w:val="00A37022"/>
    <w:rsid w:val="00A46EF5"/>
    <w:rsid w:val="00A53BBE"/>
    <w:rsid w:val="00A64BF9"/>
    <w:rsid w:val="00A855A1"/>
    <w:rsid w:val="00A8774B"/>
    <w:rsid w:val="00A9499B"/>
    <w:rsid w:val="00AA0AC0"/>
    <w:rsid w:val="00AA2115"/>
    <w:rsid w:val="00AA57C3"/>
    <w:rsid w:val="00AA5A13"/>
    <w:rsid w:val="00AC6A57"/>
    <w:rsid w:val="00AC7620"/>
    <w:rsid w:val="00AD2D9A"/>
    <w:rsid w:val="00AE0722"/>
    <w:rsid w:val="00AF7729"/>
    <w:rsid w:val="00B01F9B"/>
    <w:rsid w:val="00B057E5"/>
    <w:rsid w:val="00B11C87"/>
    <w:rsid w:val="00B14BC1"/>
    <w:rsid w:val="00B242CD"/>
    <w:rsid w:val="00B2519C"/>
    <w:rsid w:val="00B37378"/>
    <w:rsid w:val="00B41A5F"/>
    <w:rsid w:val="00B43A10"/>
    <w:rsid w:val="00B508F5"/>
    <w:rsid w:val="00B53256"/>
    <w:rsid w:val="00B67563"/>
    <w:rsid w:val="00B75F9D"/>
    <w:rsid w:val="00B804E5"/>
    <w:rsid w:val="00B85D05"/>
    <w:rsid w:val="00B8701F"/>
    <w:rsid w:val="00B8716D"/>
    <w:rsid w:val="00B946BE"/>
    <w:rsid w:val="00BA2691"/>
    <w:rsid w:val="00BB398F"/>
    <w:rsid w:val="00BC050D"/>
    <w:rsid w:val="00BC20DE"/>
    <w:rsid w:val="00BE2728"/>
    <w:rsid w:val="00BF1D2B"/>
    <w:rsid w:val="00BF79C0"/>
    <w:rsid w:val="00C00F15"/>
    <w:rsid w:val="00C02419"/>
    <w:rsid w:val="00C04101"/>
    <w:rsid w:val="00C062ED"/>
    <w:rsid w:val="00C10A64"/>
    <w:rsid w:val="00C16CEA"/>
    <w:rsid w:val="00C24201"/>
    <w:rsid w:val="00C42684"/>
    <w:rsid w:val="00C44599"/>
    <w:rsid w:val="00C453C0"/>
    <w:rsid w:val="00C5043B"/>
    <w:rsid w:val="00C53105"/>
    <w:rsid w:val="00C647A5"/>
    <w:rsid w:val="00C701B2"/>
    <w:rsid w:val="00C704EF"/>
    <w:rsid w:val="00C7165D"/>
    <w:rsid w:val="00C736A4"/>
    <w:rsid w:val="00C845D7"/>
    <w:rsid w:val="00C870EA"/>
    <w:rsid w:val="00C91EB7"/>
    <w:rsid w:val="00CA232D"/>
    <w:rsid w:val="00CA367B"/>
    <w:rsid w:val="00CC2CF2"/>
    <w:rsid w:val="00CC37BF"/>
    <w:rsid w:val="00CE62AC"/>
    <w:rsid w:val="00D01144"/>
    <w:rsid w:val="00D0140A"/>
    <w:rsid w:val="00D10163"/>
    <w:rsid w:val="00D11194"/>
    <w:rsid w:val="00D132D6"/>
    <w:rsid w:val="00D174D0"/>
    <w:rsid w:val="00D252D5"/>
    <w:rsid w:val="00D3002B"/>
    <w:rsid w:val="00D43261"/>
    <w:rsid w:val="00D438CD"/>
    <w:rsid w:val="00D47603"/>
    <w:rsid w:val="00D574E5"/>
    <w:rsid w:val="00D57B58"/>
    <w:rsid w:val="00D66924"/>
    <w:rsid w:val="00D812B8"/>
    <w:rsid w:val="00D868F4"/>
    <w:rsid w:val="00D96DA4"/>
    <w:rsid w:val="00DA37A0"/>
    <w:rsid w:val="00DB4174"/>
    <w:rsid w:val="00DC1BC0"/>
    <w:rsid w:val="00DE6DE5"/>
    <w:rsid w:val="00DF2133"/>
    <w:rsid w:val="00DF3896"/>
    <w:rsid w:val="00DF3C63"/>
    <w:rsid w:val="00DF49D8"/>
    <w:rsid w:val="00E04599"/>
    <w:rsid w:val="00E056F8"/>
    <w:rsid w:val="00E171C6"/>
    <w:rsid w:val="00E23510"/>
    <w:rsid w:val="00E3141C"/>
    <w:rsid w:val="00E31A44"/>
    <w:rsid w:val="00E32BB1"/>
    <w:rsid w:val="00E33B63"/>
    <w:rsid w:val="00E33D38"/>
    <w:rsid w:val="00E5561B"/>
    <w:rsid w:val="00E70496"/>
    <w:rsid w:val="00E8042A"/>
    <w:rsid w:val="00E83263"/>
    <w:rsid w:val="00E85130"/>
    <w:rsid w:val="00E854AA"/>
    <w:rsid w:val="00EA2FCF"/>
    <w:rsid w:val="00EC69AF"/>
    <w:rsid w:val="00ED64E5"/>
    <w:rsid w:val="00EE0401"/>
    <w:rsid w:val="00EF4835"/>
    <w:rsid w:val="00F03038"/>
    <w:rsid w:val="00F03439"/>
    <w:rsid w:val="00F26910"/>
    <w:rsid w:val="00F3716C"/>
    <w:rsid w:val="00F4753A"/>
    <w:rsid w:val="00F52F7A"/>
    <w:rsid w:val="00F66DD6"/>
    <w:rsid w:val="00F7573C"/>
    <w:rsid w:val="00F97A29"/>
    <w:rsid w:val="00FA12D6"/>
    <w:rsid w:val="00FA21C4"/>
    <w:rsid w:val="00FB0E2A"/>
    <w:rsid w:val="00FC6962"/>
    <w:rsid w:val="00FD22E1"/>
    <w:rsid w:val="00FD2821"/>
    <w:rsid w:val="00FD400D"/>
    <w:rsid w:val="00FE1C2A"/>
    <w:rsid w:val="00FE296B"/>
    <w:rsid w:val="01F43B3C"/>
    <w:rsid w:val="06437F73"/>
    <w:rsid w:val="09CD6EB2"/>
    <w:rsid w:val="09EFBBA5"/>
    <w:rsid w:val="0C9C5524"/>
    <w:rsid w:val="14F1717A"/>
    <w:rsid w:val="17181E28"/>
    <w:rsid w:val="17E06771"/>
    <w:rsid w:val="1A276522"/>
    <w:rsid w:val="1A6F1FCB"/>
    <w:rsid w:val="1DCC4B0B"/>
    <w:rsid w:val="3302063B"/>
    <w:rsid w:val="343068CD"/>
    <w:rsid w:val="34EA39B0"/>
    <w:rsid w:val="3B5962FC"/>
    <w:rsid w:val="3B72EF33"/>
    <w:rsid w:val="501E0B25"/>
    <w:rsid w:val="5185472D"/>
    <w:rsid w:val="527F3531"/>
    <w:rsid w:val="52B42E29"/>
    <w:rsid w:val="53C51418"/>
    <w:rsid w:val="5A08623F"/>
    <w:rsid w:val="5CAF2C47"/>
    <w:rsid w:val="5FBD2869"/>
    <w:rsid w:val="61251748"/>
    <w:rsid w:val="65022649"/>
    <w:rsid w:val="65E79695"/>
    <w:rsid w:val="68C612E2"/>
    <w:rsid w:val="6E7FBB81"/>
    <w:rsid w:val="6FCB97D4"/>
    <w:rsid w:val="76DF929A"/>
    <w:rsid w:val="79C3486A"/>
    <w:rsid w:val="7B350287"/>
    <w:rsid w:val="7DAF6B14"/>
    <w:rsid w:val="7F5F9AAE"/>
    <w:rsid w:val="7FBDC2EA"/>
    <w:rsid w:val="7FFE7006"/>
    <w:rsid w:val="9BF8385B"/>
    <w:rsid w:val="9EF7634B"/>
    <w:rsid w:val="F3FDE3D5"/>
    <w:rsid w:val="F63F6E4B"/>
    <w:rsid w:val="F73DDDAB"/>
    <w:rsid w:val="F7637C84"/>
    <w:rsid w:val="F7FFE3A1"/>
    <w:rsid w:val="FD5A9713"/>
    <w:rsid w:val="FF0673EF"/>
    <w:rsid w:val="FF3F6781"/>
    <w:rsid w:val="FF54F5EE"/>
    <w:rsid w:val="FFFE67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line="600" w:lineRule="exact"/>
      <w:ind w:firstLine="640" w:firstLineChars="200"/>
      <w:outlineLvl w:val="0"/>
    </w:pPr>
    <w:rPr>
      <w:rFonts w:ascii="黑体" w:hAnsi="黑体" w:eastAsia="黑体" w:cs="Times New Roman"/>
      <w:sz w:val="32"/>
      <w:szCs w:val="32"/>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eastAsia="宋体" w:cs="Arial"/>
      <w:sz w:val="21"/>
      <w:szCs w:val="22"/>
    </w:rPr>
  </w:style>
  <w:style w:type="paragraph" w:styleId="5">
    <w:name w:val="Normal Indent"/>
    <w:basedOn w:val="1"/>
    <w:unhideWhenUsed/>
    <w:qFormat/>
    <w:uiPriority w:val="99"/>
    <w:pPr>
      <w:ind w:firstLine="640"/>
      <w:jc w:val="both"/>
    </w:pPr>
    <w:rPr>
      <w:rFonts w:ascii="Times New Roman" w:hAnsi="Times New Roman" w:eastAsia="宋体" w:cs="Times New Roman"/>
      <w:sz w:val="21"/>
      <w:szCs w:val="24"/>
    </w:rPr>
  </w:style>
  <w:style w:type="paragraph" w:styleId="6">
    <w:name w:val="Body Text"/>
    <w:basedOn w:val="1"/>
    <w:next w:val="7"/>
    <w:qFormat/>
    <w:uiPriority w:val="0"/>
    <w:pPr>
      <w:spacing w:line="520" w:lineRule="exact"/>
    </w:pPr>
    <w:rPr>
      <w:rFonts w:ascii="华文中宋" w:hAnsi="Calibri" w:eastAsia="华文中宋" w:cs="Times New Roman"/>
      <w:sz w:val="44"/>
      <w:szCs w:val="24"/>
    </w:rPr>
  </w:style>
  <w:style w:type="paragraph" w:styleId="7">
    <w:name w:val="Body Text First Indent 2"/>
    <w:basedOn w:val="8"/>
    <w:next w:val="1"/>
    <w:qFormat/>
    <w:uiPriority w:val="0"/>
    <w:pPr>
      <w:ind w:firstLine="420" w:firstLineChars="200"/>
    </w:pPr>
    <w:rPr>
      <w:rFonts w:ascii="Times New Roman" w:hAnsi="Times New Roman" w:eastAsia="宋体" w:cs="Times New Roman"/>
    </w:rPr>
  </w:style>
  <w:style w:type="paragraph" w:styleId="8">
    <w:name w:val="Body Text Indent"/>
    <w:basedOn w:val="1"/>
    <w:next w:val="7"/>
    <w:qFormat/>
    <w:uiPriority w:val="99"/>
    <w:pPr>
      <w:widowControl/>
      <w:spacing w:after="120" w:line="560" w:lineRule="exact"/>
      <w:ind w:left="420" w:leftChars="200" w:firstLine="200" w:firstLineChars="200"/>
    </w:pPr>
    <w:rPr>
      <w:rFonts w:ascii="Calibri" w:hAnsi="Calibri" w:eastAsia="宋体" w:cs="Times New Roman"/>
      <w:sz w:val="24"/>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unhideWhenUsed/>
    <w:qFormat/>
    <w:uiPriority w:val="99"/>
    <w:pPr>
      <w:spacing w:after="120" w:line="480" w:lineRule="auto"/>
    </w:pPr>
    <w:rPr>
      <w:rFonts w:ascii="Calibri" w:hAnsi="Calibri" w:eastAsia="宋体" w:cs="Times New Roman"/>
      <w:sz w:val="21"/>
      <w:szCs w:val="24"/>
    </w:rPr>
  </w:style>
  <w:style w:type="paragraph" w:styleId="12">
    <w:name w:val="Normal (Web)"/>
    <w:basedOn w:val="1"/>
    <w:next w:val="11"/>
    <w:qFormat/>
    <w:uiPriority w:val="0"/>
    <w:pPr>
      <w:spacing w:before="0" w:beforeAutospacing="1" w:after="0" w:afterAutospacing="1"/>
      <w:ind w:left="0" w:right="0"/>
      <w:jc w:val="left"/>
    </w:pPr>
    <w:rPr>
      <w:rFonts w:ascii="Calibri" w:hAnsi="Calibri" w:eastAsia="宋体" w:cs="Times New Roman"/>
      <w:kern w:val="0"/>
      <w:sz w:val="24"/>
      <w:szCs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rFonts w:ascii="Times New Roman" w:hAnsi="Times New Roman" w:eastAsia="宋体" w:cs="Times New Roman"/>
      <w:b/>
    </w:rPr>
  </w:style>
  <w:style w:type="paragraph" w:customStyle="1" w:styleId="17">
    <w:name w:val="Normal Indent1"/>
    <w:basedOn w:val="1"/>
    <w:next w:val="1"/>
    <w:qFormat/>
    <w:uiPriority w:val="0"/>
    <w:rPr>
      <w:rFonts w:ascii="Calibri" w:hAnsi="Calibri" w:eastAsia="宋体" w:cs="Times New Roman"/>
      <w:sz w:val="21"/>
      <w:szCs w:val="24"/>
    </w:rPr>
  </w:style>
  <w:style w:type="paragraph" w:styleId="18">
    <w:name w:val="No Spacing"/>
    <w:qFormat/>
    <w:uiPriority w:val="1"/>
    <w:pPr>
      <w:widowControl w:val="0"/>
      <w:jc w:val="both"/>
    </w:pPr>
    <w:rPr>
      <w:rFonts w:ascii="Times New Roman" w:hAnsi="Times New Roman" w:eastAsia="仿宋_GB2312" w:cs="Times New Roman"/>
      <w:kern w:val="2"/>
      <w:sz w:val="21"/>
      <w:szCs w:val="22"/>
      <w:lang w:val="en-US" w:eastAsia="zh-CN" w:bidi="ar-SA"/>
    </w:rPr>
  </w:style>
  <w:style w:type="paragraph" w:customStyle="1" w:styleId="19">
    <w:name w:val="正文2"/>
    <w:basedOn w:val="1"/>
    <w:qFormat/>
    <w:uiPriority w:val="0"/>
    <w:pPr>
      <w:ind w:firstLine="200" w:firstLineChars="0"/>
    </w:pPr>
    <w:rPr>
      <w:rFonts w:ascii="Times New Roman" w:hAnsi="Times New Roman" w:eastAsia="宋体" w:cs="Times New Roman"/>
      <w:sz w:val="21"/>
      <w:szCs w:val="24"/>
    </w:rPr>
  </w:style>
  <w:style w:type="paragraph" w:customStyle="1" w:styleId="20">
    <w:name w:val="Body Text First Indent 21"/>
    <w:basedOn w:val="21"/>
    <w:next w:val="1"/>
    <w:qFormat/>
    <w:uiPriority w:val="0"/>
    <w:pPr>
      <w:ind w:firstLine="420" w:firstLineChars="200"/>
    </w:pPr>
    <w:rPr>
      <w:rFonts w:ascii="Times New Roman" w:hAnsi="Times New Roman" w:eastAsia="宋体" w:cs="Times New Roman"/>
    </w:rPr>
  </w:style>
  <w:style w:type="paragraph" w:customStyle="1" w:styleId="21">
    <w:name w:val="正文文本缩进1"/>
    <w:basedOn w:val="1"/>
    <w:qFormat/>
    <w:uiPriority w:val="0"/>
    <w:pPr>
      <w:ind w:left="420" w:leftChars="200"/>
    </w:pPr>
    <w:rPr>
      <w:rFonts w:ascii="Times New Roman" w:hAnsi="Times New Roman" w:eastAsia="宋体" w:cs="Times New Roman"/>
      <w:sz w:val="21"/>
      <w:szCs w:val="24"/>
    </w:rPr>
  </w:style>
  <w:style w:type="character" w:customStyle="1" w:styleId="22">
    <w:name w:val="font81"/>
    <w:basedOn w:val="15"/>
    <w:qFormat/>
    <w:uiPriority w:val="0"/>
    <w:rPr>
      <w:rFonts w:hint="eastAsia" w:ascii="宋体" w:hAnsi="宋体" w:eastAsia="宋体" w:cs="宋体"/>
      <w:color w:val="000000"/>
      <w:sz w:val="21"/>
      <w:szCs w:val="21"/>
      <w:u w:val="none"/>
    </w:rPr>
  </w:style>
  <w:style w:type="character" w:customStyle="1" w:styleId="23">
    <w:name w:val="font51"/>
    <w:basedOn w:val="15"/>
    <w:qFormat/>
    <w:uiPriority w:val="0"/>
    <w:rPr>
      <w:rFonts w:hint="eastAsia" w:ascii="宋体" w:hAnsi="宋体" w:eastAsia="宋体" w:cs="宋体"/>
      <w:color w:val="000000"/>
      <w:sz w:val="21"/>
      <w:szCs w:val="21"/>
      <w:u w:val="none"/>
    </w:rPr>
  </w:style>
  <w:style w:type="character" w:customStyle="1" w:styleId="24">
    <w:name w:val="font41"/>
    <w:basedOn w:val="15"/>
    <w:qFormat/>
    <w:uiPriority w:val="0"/>
    <w:rPr>
      <w:rFonts w:hint="default" w:ascii="Times New Roman" w:hAnsi="Times New Roman" w:eastAsia="宋体" w:cs="Times New Roman"/>
      <w:color w:val="000000"/>
      <w:sz w:val="21"/>
      <w:szCs w:val="21"/>
      <w:u w:val="none"/>
    </w:rPr>
  </w:style>
  <w:style w:type="character" w:customStyle="1" w:styleId="25">
    <w:name w:val="font32"/>
    <w:basedOn w:val="15"/>
    <w:qFormat/>
    <w:uiPriority w:val="0"/>
    <w:rPr>
      <w:rFonts w:hint="default" w:ascii="Times New Roman" w:hAnsi="Times New Roman" w:eastAsia="宋体" w:cs="Times New Roman"/>
      <w:color w:val="000000"/>
      <w:sz w:val="21"/>
      <w:szCs w:val="21"/>
      <w:u w:val="none"/>
    </w:rPr>
  </w:style>
  <w:style w:type="character" w:customStyle="1" w:styleId="26">
    <w:name w:val="font25"/>
    <w:basedOn w:val="15"/>
    <w:qFormat/>
    <w:uiPriority w:val="0"/>
    <w:rPr>
      <w:rFonts w:hint="eastAsia" w:ascii="方正书宋_GBK" w:hAnsi="方正书宋_GBK" w:eastAsia="方正书宋_GBK" w:cs="方正书宋_GBK"/>
      <w:color w:val="C00000"/>
      <w:sz w:val="21"/>
      <w:szCs w:val="21"/>
      <w:u w:val="none"/>
    </w:rPr>
  </w:style>
  <w:style w:type="character" w:customStyle="1" w:styleId="27">
    <w:name w:val="font112"/>
    <w:basedOn w:val="15"/>
    <w:qFormat/>
    <w:uiPriority w:val="0"/>
    <w:rPr>
      <w:rFonts w:hint="eastAsia" w:ascii="宋体" w:hAnsi="宋体" w:eastAsia="宋体" w:cs="宋体"/>
      <w:color w:val="C00000"/>
      <w:sz w:val="21"/>
      <w:szCs w:val="21"/>
      <w:u w:val="none"/>
    </w:rPr>
  </w:style>
  <w:style w:type="character" w:customStyle="1" w:styleId="28">
    <w:name w:val="font11"/>
    <w:basedOn w:val="15"/>
    <w:qFormat/>
    <w:uiPriority w:val="0"/>
    <w:rPr>
      <w:rFonts w:hint="eastAsia" w:ascii="宋体" w:hAnsi="宋体" w:eastAsia="宋体" w:cs="宋体"/>
      <w:color w:val="000000"/>
      <w:sz w:val="21"/>
      <w:szCs w:val="21"/>
      <w:u w:val="none"/>
    </w:rPr>
  </w:style>
  <w:style w:type="character" w:customStyle="1" w:styleId="29">
    <w:name w:val="font101"/>
    <w:basedOn w:val="15"/>
    <w:qFormat/>
    <w:uiPriority w:val="0"/>
    <w:rPr>
      <w:rFonts w:hint="eastAsia" w:ascii="宋体" w:hAnsi="宋体" w:eastAsia="宋体" w:cs="宋体"/>
      <w:color w:val="000000"/>
      <w:sz w:val="21"/>
      <w:szCs w:val="21"/>
      <w:u w:val="none"/>
    </w:rPr>
  </w:style>
  <w:style w:type="character" w:customStyle="1" w:styleId="30">
    <w:name w:val="font241"/>
    <w:basedOn w:val="15"/>
    <w:qFormat/>
    <w:uiPriority w:val="0"/>
    <w:rPr>
      <w:rFonts w:hint="default" w:ascii="Times New Roman" w:hAnsi="Times New Roman" w:eastAsia="宋体" w:cs="Times New Roman"/>
      <w:color w:val="000000"/>
      <w:sz w:val="21"/>
      <w:szCs w:val="21"/>
      <w:u w:val="none"/>
      <w:vertAlign w:val="superscript"/>
    </w:rPr>
  </w:style>
  <w:style w:type="character" w:customStyle="1" w:styleId="31">
    <w:name w:val="font281"/>
    <w:basedOn w:val="15"/>
    <w:qFormat/>
    <w:uiPriority w:val="0"/>
    <w:rPr>
      <w:rFonts w:hint="default" w:ascii="Times New Roman" w:hAnsi="Times New Roman" w:eastAsia="宋体" w:cs="Times New Roman"/>
      <w:color w:val="FF0000"/>
      <w:sz w:val="21"/>
      <w:szCs w:val="21"/>
      <w:u w:val="none"/>
    </w:rPr>
  </w:style>
  <w:style w:type="character" w:customStyle="1" w:styleId="32">
    <w:name w:val="font171"/>
    <w:basedOn w:val="15"/>
    <w:qFormat/>
    <w:uiPriority w:val="0"/>
    <w:rPr>
      <w:rFonts w:hint="eastAsia" w:ascii="宋体" w:hAnsi="宋体" w:eastAsia="宋体" w:cs="宋体"/>
      <w:color w:val="FF0000"/>
      <w:sz w:val="21"/>
      <w:szCs w:val="21"/>
      <w:u w:val="none"/>
    </w:rPr>
  </w:style>
  <w:style w:type="character" w:customStyle="1" w:styleId="33">
    <w:name w:val="font01"/>
    <w:basedOn w:val="15"/>
    <w:qFormat/>
    <w:uiPriority w:val="0"/>
    <w:rPr>
      <w:rFonts w:hint="default" w:ascii="Times New Roman" w:hAnsi="Times New Roman" w:eastAsia="宋体" w:cs="Times New Roman"/>
      <w:color w:val="C00000"/>
      <w:sz w:val="21"/>
      <w:szCs w:val="21"/>
      <w:u w:val="none"/>
    </w:rPr>
  </w:style>
  <w:style w:type="character" w:customStyle="1" w:styleId="34">
    <w:name w:val="font31"/>
    <w:basedOn w:val="15"/>
    <w:qFormat/>
    <w:uiPriority w:val="0"/>
    <w:rPr>
      <w:rFonts w:hint="default" w:ascii="Times New Roman" w:hAnsi="Times New Roman" w:eastAsia="宋体" w:cs="Times New Roman"/>
      <w:color w:val="000000"/>
      <w:sz w:val="21"/>
      <w:szCs w:val="21"/>
      <w:u w:val="none"/>
    </w:rPr>
  </w:style>
  <w:style w:type="character" w:customStyle="1" w:styleId="35">
    <w:name w:val="font23"/>
    <w:basedOn w:val="15"/>
    <w:qFormat/>
    <w:uiPriority w:val="0"/>
    <w:rPr>
      <w:rFonts w:hint="eastAsia" w:ascii="方正书宋_GBK" w:hAnsi="方正书宋_GBK" w:eastAsia="方正书宋_GBK" w:cs="方正书宋_GBK"/>
      <w:color w:val="C00000"/>
      <w:sz w:val="21"/>
      <w:szCs w:val="21"/>
      <w:u w:val="none"/>
    </w:rPr>
  </w:style>
  <w:style w:type="character" w:customStyle="1" w:styleId="36">
    <w:name w:val="font21"/>
    <w:basedOn w:val="15"/>
    <w:qFormat/>
    <w:uiPriority w:val="0"/>
    <w:rPr>
      <w:rFonts w:hint="eastAsia" w:ascii="方正书宋_GBK" w:hAnsi="方正书宋_GBK" w:eastAsia="方正书宋_GBK" w:cs="方正书宋_GBK"/>
      <w:color w:val="C00000"/>
      <w:sz w:val="21"/>
      <w:szCs w:val="21"/>
      <w:u w:val="none"/>
    </w:rPr>
  </w:style>
  <w:style w:type="character" w:customStyle="1" w:styleId="37">
    <w:name w:val="font111"/>
    <w:basedOn w:val="15"/>
    <w:qFormat/>
    <w:uiPriority w:val="0"/>
    <w:rPr>
      <w:rFonts w:hint="eastAsia" w:ascii="宋体" w:hAnsi="宋体" w:eastAsia="宋体" w:cs="宋体"/>
      <w:color w:val="C00000"/>
      <w:sz w:val="21"/>
      <w:szCs w:val="21"/>
      <w:u w:val="none"/>
    </w:rPr>
  </w:style>
  <w:style w:type="character" w:customStyle="1" w:styleId="38">
    <w:name w:val="font110"/>
    <w:basedOn w:val="15"/>
    <w:qFormat/>
    <w:uiPriority w:val="0"/>
    <w:rPr>
      <w:rFonts w:hint="eastAsia" w:ascii="宋体" w:hAnsi="宋体" w:eastAsia="宋体" w:cs="宋体"/>
      <w:color w:val="000000"/>
      <w:sz w:val="21"/>
      <w:szCs w:val="21"/>
      <w:u w:val="none"/>
    </w:rPr>
  </w:style>
  <w:style w:type="paragraph" w:customStyle="1" w:styleId="39">
    <w:name w:val="列出段落1"/>
    <w:basedOn w:val="1"/>
    <w:qFormat/>
    <w:uiPriority w:val="0"/>
    <w:pPr>
      <w:ind w:firstLine="420" w:firstLineChars="200"/>
    </w:pPr>
    <w:rPr>
      <w:rFonts w:ascii="Times New Roman" w:hAnsi="Times New Roman" w:eastAsia="宋体" w:cs="Times New Roman"/>
      <w:sz w:val="21"/>
      <w:szCs w:val="20"/>
    </w:rPr>
  </w:style>
  <w:style w:type="paragraph" w:customStyle="1" w:styleId="40">
    <w:name w:val="正文首行缩进 21"/>
    <w:basedOn w:val="1"/>
    <w:qFormat/>
    <w:uiPriority w:val="0"/>
    <w:pPr>
      <w:ind w:left="420" w:leftChars="200" w:firstLine="420" w:firstLine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63"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4490</Words>
  <Characters>4924</Characters>
  <Lines>0</Lines>
  <Paragraphs>0</Paragraphs>
  <TotalTime>7</TotalTime>
  <ScaleCrop>false</ScaleCrop>
  <LinksUpToDate>false</LinksUpToDate>
  <CharactersWithSpaces>4956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2023-01-29T02:05:00Z</dcterms:created>
  <dc:creator>任建伟</dc:creator>
  <cp:lastModifiedBy>lenovo</cp:lastModifiedBy>
  <cp:lastPrinted>2023-03-07T17:06:00Z</cp:lastPrinted>
  <dcterms:modified xsi:type="dcterms:W3CDTF">2024-12-11T01:59:34Z</dcterms:modified>
  <dc:title>吕梁市人民政府办公室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文种">
    <vt:lpwstr/>
  </property>
  <property fmtid="{D5CDD505-2E9C-101B-9397-08002B2CF9AE}" pid="4" name="ICV">
    <vt:lpwstr>16CDA0110F0E4ABE975422AE135695A3</vt:lpwstr>
  </property>
</Properties>
</file>