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sz w:val="44"/>
          <w:szCs w:val="44"/>
        </w:rPr>
        <w:pict>
          <v:rect id="_x0000_s1031" o:spid="_x0000_s1031" o:spt="1" style="position:absolute;left:0pt;margin-left:-55.1pt;margin-top:-51.5pt;height:42.75pt;width:82.5pt;z-index:251659264;mso-width-relative:page;mso-height-relative:page;" fillcolor="#FFFFFF" filled="t" stroked="f" coordsize="21600,21600" o:gfxdata="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0Q26LNkAAAAMAQAADwAAAAAAAAABACAAAAA4AAAAZHJzL2Rvd25yZXYueG1sUEsBAhQAFAAAAAgA&#10;h07iQHr+l4OcAQAAHwMAAA4AAAAAAAAAAQAgAAAAPgEAAGRycy9lMm9Eb2MueG1sUEsFBgAAAAAG&#10;AAYAWQEAAEwFAAAAAA==&#10;">
            <v:path/>
            <v:fill on="t" focussize="0,0"/>
            <v:stroke on="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v:textbox>
          </v:rect>
        </w:pict>
      </w:r>
      <w:r>
        <w:rPr>
          <w:rFonts w:hint="eastAsia" w:ascii="方正小标宋简体" w:hAnsi="方正小标宋简体" w:eastAsia="方正小标宋简体" w:cs="方正小标宋简体"/>
          <w:b w:val="0"/>
          <w:bCs w:val="0"/>
          <w:color w:val="auto"/>
          <w:sz w:val="44"/>
          <w:szCs w:val="44"/>
          <w:lang w:val="en-US" w:eastAsia="zh-CN"/>
        </w:rPr>
        <w:t>省级</w:t>
      </w:r>
      <w:r>
        <w:rPr>
          <w:rFonts w:hint="eastAsia" w:ascii="方正小标宋简体" w:hAnsi="方正小标宋简体" w:eastAsia="方正小标宋简体" w:cs="方正小标宋简体"/>
          <w:b w:val="0"/>
          <w:bCs w:val="0"/>
          <w:color w:val="auto"/>
          <w:sz w:val="44"/>
          <w:szCs w:val="44"/>
        </w:rPr>
        <w:t>园林</w:t>
      </w:r>
      <w:r>
        <w:rPr>
          <w:rFonts w:hint="eastAsia" w:ascii="方正小标宋简体" w:hAnsi="方正小标宋简体" w:eastAsia="方正小标宋简体" w:cs="方正小标宋简体"/>
          <w:b w:val="0"/>
          <w:bCs w:val="0"/>
          <w:color w:val="auto"/>
          <w:sz w:val="44"/>
          <w:szCs w:val="44"/>
          <w:lang w:eastAsia="zh-CN"/>
        </w:rPr>
        <w:t>县城申报前置指标及其他</w:t>
      </w:r>
      <w:r>
        <w:rPr>
          <w:rFonts w:hint="eastAsia" w:ascii="方正小标宋简体" w:hAnsi="方正小标宋简体" w:eastAsia="方正小标宋简体" w:cs="方正小标宋简体"/>
          <w:b w:val="0"/>
          <w:bCs w:val="0"/>
          <w:color w:val="auto"/>
          <w:sz w:val="44"/>
          <w:szCs w:val="44"/>
        </w:rPr>
        <w:t>工作任务</w:t>
      </w:r>
      <w:r>
        <w:rPr>
          <w:rFonts w:hint="eastAsia" w:ascii="方正小标宋简体" w:hAnsi="方正小标宋简体" w:eastAsia="方正小标宋简体" w:cs="方正小标宋简体"/>
          <w:b w:val="0"/>
          <w:bCs w:val="0"/>
          <w:color w:val="auto"/>
          <w:sz w:val="44"/>
          <w:szCs w:val="44"/>
          <w:lang w:eastAsia="zh-CN"/>
        </w:rPr>
        <w:t>表</w:t>
      </w:r>
    </w:p>
    <w:tbl>
      <w:tblPr>
        <w:tblStyle w:val="9"/>
        <w:tblW w:w="13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9"/>
        <w:gridCol w:w="838"/>
        <w:gridCol w:w="772"/>
        <w:gridCol w:w="3590"/>
        <w:gridCol w:w="613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2" w:hRule="atLeast"/>
          <w:jc w:val="center"/>
        </w:trPr>
        <w:tc>
          <w:tcPr>
            <w:tcW w:w="779" w:type="dxa"/>
            <w:shd w:val="clear" w:color="auto" w:fill="auto"/>
            <w:vAlign w:val="center"/>
          </w:tcPr>
          <w:p>
            <w:pPr>
              <w:keepNext w:val="0"/>
              <w:keepLines w:val="0"/>
              <w:suppressLineNumbers w:val="0"/>
              <w:shd w:val="clear"/>
              <w:spacing w:before="0" w:beforeAutospacing="0" w:after="0" w:afterAutospacing="0" w:line="260" w:lineRule="exact"/>
              <w:ind w:left="0" w:right="0"/>
              <w:jc w:val="center"/>
              <w:rPr>
                <w:rFonts w:hint="default" w:ascii="黑体" w:hAnsi="黑体" w:eastAsia="黑体" w:cs="黑体"/>
                <w:b w:val="0"/>
                <w:bCs w:val="0"/>
                <w:color w:val="auto"/>
                <w:kern w:val="0"/>
                <w:sz w:val="21"/>
                <w:szCs w:val="20"/>
              </w:rPr>
            </w:pPr>
            <w:r>
              <w:rPr>
                <w:rFonts w:hint="eastAsia" w:ascii="黑体" w:hAnsi="黑体" w:eastAsia="黑体" w:cs="黑体"/>
                <w:b w:val="0"/>
                <w:bCs w:val="0"/>
                <w:color w:val="auto"/>
                <w:kern w:val="0"/>
                <w:sz w:val="21"/>
                <w:szCs w:val="21"/>
              </w:rPr>
              <w:t>序号</w:t>
            </w:r>
          </w:p>
        </w:tc>
        <w:tc>
          <w:tcPr>
            <w:tcW w:w="1610" w:type="dxa"/>
            <w:gridSpan w:val="2"/>
            <w:shd w:val="clear" w:color="auto" w:fill="auto"/>
            <w:vAlign w:val="center"/>
          </w:tcPr>
          <w:p>
            <w:pPr>
              <w:keepNext w:val="0"/>
              <w:keepLines w:val="0"/>
              <w:suppressLineNumbers w:val="0"/>
              <w:shd w:val="clear"/>
              <w:spacing w:before="0" w:beforeAutospacing="0" w:after="0" w:afterAutospacing="0" w:line="260" w:lineRule="exact"/>
              <w:ind w:left="0" w:right="0"/>
              <w:jc w:val="center"/>
              <w:rPr>
                <w:rFonts w:hint="default" w:ascii="黑体" w:hAnsi="黑体" w:eastAsia="黑体" w:cs="黑体"/>
                <w:b w:val="0"/>
                <w:bCs w:val="0"/>
                <w:color w:val="auto"/>
                <w:kern w:val="0"/>
                <w:sz w:val="21"/>
                <w:szCs w:val="20"/>
              </w:rPr>
            </w:pPr>
            <w:r>
              <w:rPr>
                <w:rFonts w:hint="eastAsia" w:ascii="黑体" w:hAnsi="黑体" w:eastAsia="黑体" w:cs="黑体"/>
                <w:b w:val="0"/>
                <w:bCs w:val="0"/>
                <w:color w:val="auto"/>
                <w:kern w:val="0"/>
                <w:sz w:val="21"/>
                <w:szCs w:val="21"/>
              </w:rPr>
              <w:t>类型</w:t>
            </w:r>
          </w:p>
        </w:tc>
        <w:tc>
          <w:tcPr>
            <w:tcW w:w="9720" w:type="dxa"/>
            <w:gridSpan w:val="2"/>
            <w:shd w:val="clear" w:color="auto" w:fill="auto"/>
            <w:vAlign w:val="center"/>
          </w:tcPr>
          <w:p>
            <w:pPr>
              <w:keepNext w:val="0"/>
              <w:keepLines w:val="0"/>
              <w:suppressLineNumbers w:val="0"/>
              <w:shd w:val="clear"/>
              <w:spacing w:before="0" w:beforeAutospacing="0" w:after="0" w:afterAutospacing="0" w:line="260" w:lineRule="exact"/>
              <w:ind w:left="0" w:right="0"/>
              <w:jc w:val="center"/>
              <w:rPr>
                <w:rFonts w:hint="default" w:ascii="黑体" w:hAnsi="黑体" w:eastAsia="黑体" w:cs="黑体"/>
                <w:b w:val="0"/>
                <w:bCs w:val="0"/>
                <w:color w:val="auto"/>
                <w:kern w:val="0"/>
                <w:sz w:val="21"/>
                <w:szCs w:val="20"/>
              </w:rPr>
            </w:pPr>
            <w:r>
              <w:rPr>
                <w:rFonts w:hint="eastAsia" w:ascii="黑体" w:hAnsi="黑体" w:eastAsia="黑体" w:cs="黑体"/>
                <w:b w:val="0"/>
                <w:bCs w:val="0"/>
                <w:color w:val="auto"/>
                <w:kern w:val="0"/>
                <w:sz w:val="21"/>
                <w:szCs w:val="21"/>
              </w:rPr>
              <w:t>指标要求</w:t>
            </w:r>
          </w:p>
        </w:tc>
        <w:tc>
          <w:tcPr>
            <w:tcW w:w="1829" w:type="dxa"/>
            <w:shd w:val="clear" w:color="auto" w:fill="auto"/>
            <w:vAlign w:val="center"/>
          </w:tcPr>
          <w:p>
            <w:pPr>
              <w:keepNext w:val="0"/>
              <w:keepLines w:val="0"/>
              <w:suppressLineNumbers w:val="0"/>
              <w:shd w:val="clear"/>
              <w:spacing w:before="0" w:beforeAutospacing="0" w:after="0" w:afterAutospacing="0" w:line="260" w:lineRule="exact"/>
              <w:ind w:left="0" w:right="0"/>
              <w:jc w:val="center"/>
              <w:rPr>
                <w:rFonts w:hint="default" w:ascii="黑体" w:hAnsi="黑体" w:eastAsia="黑体" w:cs="黑体"/>
                <w:b w:val="0"/>
                <w:bCs w:val="0"/>
                <w:color w:val="auto"/>
                <w:kern w:val="0"/>
                <w:sz w:val="21"/>
                <w:szCs w:val="20"/>
                <w:lang w:eastAsia="zh-CN"/>
              </w:rPr>
            </w:pPr>
            <w:r>
              <w:rPr>
                <w:rFonts w:hint="eastAsia" w:ascii="黑体" w:hAnsi="黑体" w:eastAsia="黑体" w:cs="黑体"/>
                <w:b w:val="0"/>
                <w:bCs w:val="0"/>
                <w:color w:val="auto"/>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79" w:type="dxa"/>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w:t>
            </w:r>
          </w:p>
        </w:tc>
        <w:tc>
          <w:tcPr>
            <w:tcW w:w="838" w:type="dxa"/>
            <w:vMerge w:val="restart"/>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申报</w:t>
            </w:r>
          </w:p>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rPr>
              <w:t>条件</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lang w:val="en-US" w:eastAsia="zh-CN"/>
              </w:rPr>
              <w:t>8</w:t>
            </w:r>
            <w:r>
              <w:rPr>
                <w:rFonts w:hint="eastAsia" w:ascii="仿宋_GB2312" w:hAnsi="仿宋_GB2312" w:eastAsia="仿宋_GB2312" w:cs="仿宋_GB2312"/>
                <w:b w:val="0"/>
                <w:bCs w:val="0"/>
                <w:color w:val="auto"/>
                <w:kern w:val="0"/>
                <w:sz w:val="24"/>
                <w:szCs w:val="24"/>
                <w:lang w:eastAsia="zh-CN"/>
              </w:rPr>
              <w:t>）</w:t>
            </w:r>
          </w:p>
        </w:tc>
        <w:tc>
          <w:tcPr>
            <w:tcW w:w="772" w:type="dxa"/>
            <w:vMerge w:val="restart"/>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前置</w:t>
            </w:r>
          </w:p>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CN"/>
              </w:rPr>
              <w:t>指标（</w:t>
            </w:r>
            <w:r>
              <w:rPr>
                <w:rFonts w:hint="eastAsia" w:ascii="仿宋_GB2312" w:hAnsi="仿宋_GB2312" w:eastAsia="仿宋_GB2312" w:cs="仿宋_GB2312"/>
                <w:b w:val="0"/>
                <w:bCs w:val="0"/>
                <w:color w:val="auto"/>
                <w:kern w:val="0"/>
                <w:sz w:val="24"/>
                <w:szCs w:val="24"/>
                <w:lang w:val="en-US" w:eastAsia="zh-CN"/>
              </w:rPr>
              <w:t>8</w:t>
            </w:r>
            <w:r>
              <w:rPr>
                <w:rFonts w:hint="eastAsia" w:ascii="仿宋_GB2312" w:hAnsi="仿宋_GB2312" w:eastAsia="仿宋_GB2312" w:cs="仿宋_GB2312"/>
                <w:b w:val="0"/>
                <w:bCs w:val="0"/>
                <w:color w:val="auto"/>
                <w:kern w:val="0"/>
                <w:sz w:val="24"/>
                <w:szCs w:val="24"/>
                <w:lang w:eastAsia="zh-CN"/>
              </w:rPr>
              <w:t>）</w:t>
            </w:r>
          </w:p>
        </w:tc>
        <w:tc>
          <w:tcPr>
            <w:tcW w:w="9720" w:type="dxa"/>
            <w:gridSpan w:val="2"/>
            <w:shd w:val="clear" w:color="auto" w:fill="auto"/>
            <w:vAlign w:val="center"/>
          </w:tcPr>
          <w:p>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sz w:val="24"/>
                <w:szCs w:val="24"/>
                <w:shd w:val="clear" w:color="auto" w:fill="FFFFFF"/>
                <w:lang w:eastAsia="zh-CN"/>
              </w:rPr>
            </w:pPr>
            <w:r>
              <w:rPr>
                <w:rFonts w:hint="eastAsia" w:ascii="仿宋_GB2312" w:hAnsi="仿宋_GB2312" w:eastAsia="仿宋_GB2312" w:cs="仿宋_GB2312"/>
                <w:b w:val="0"/>
                <w:bCs w:val="0"/>
                <w:color w:val="auto"/>
                <w:sz w:val="24"/>
                <w:szCs w:val="24"/>
                <w:shd w:val="clear" w:color="auto" w:fill="FFFFFF"/>
                <w:lang w:eastAsia="zh-CN"/>
              </w:rPr>
              <w:t>制定创建工作方案和年度实施计划，并向社会公示，同步报所在设区市城市园林绿化主管部门和省住建厅备案。</w:t>
            </w:r>
          </w:p>
        </w:tc>
        <w:tc>
          <w:tcPr>
            <w:tcW w:w="1829" w:type="dxa"/>
            <w:shd w:val="clear" w:color="auto" w:fill="auto"/>
            <w:vAlign w:val="center"/>
          </w:tcPr>
          <w:p>
            <w:pPr>
              <w:pStyle w:val="7"/>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120" w:afterAutospacing="0" w:line="260" w:lineRule="exact"/>
              <w:ind w:right="0"/>
              <w:jc w:val="center"/>
              <w:outlineLvl w:val="9"/>
              <w:rPr>
                <w:rFonts w:hint="eastAsia" w:ascii="仿宋_GB2312" w:hAnsi="仿宋_GB2312" w:eastAsia="仿宋_GB2312" w:cs="仿宋_GB2312"/>
                <w:b w:val="0"/>
                <w:bCs w:val="0"/>
                <w:caps w:val="0"/>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 w:hRule="atLeast"/>
          <w:jc w:val="center"/>
        </w:trPr>
        <w:tc>
          <w:tcPr>
            <w:tcW w:w="779" w:type="dxa"/>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2</w:t>
            </w:r>
          </w:p>
        </w:tc>
        <w:tc>
          <w:tcPr>
            <w:tcW w:w="838" w:type="dxa"/>
            <w:vMerge w:val="continue"/>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p>
        </w:tc>
        <w:tc>
          <w:tcPr>
            <w:tcW w:w="772" w:type="dxa"/>
            <w:vMerge w:val="continue"/>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p>
        </w:tc>
        <w:tc>
          <w:tcPr>
            <w:tcW w:w="9720" w:type="dxa"/>
            <w:gridSpan w:val="2"/>
            <w:shd w:val="clear" w:color="auto" w:fill="auto"/>
            <w:vAlign w:val="center"/>
          </w:tcPr>
          <w:p>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城市园林绿化规划、建设、管理等方面的规章制度、政策和标准较为健全。</w:t>
            </w:r>
          </w:p>
        </w:tc>
        <w:tc>
          <w:tcPr>
            <w:tcW w:w="1829" w:type="dxa"/>
            <w:shd w:val="clear" w:color="auto" w:fill="auto"/>
            <w:vAlign w:val="center"/>
          </w:tcPr>
          <w:p>
            <w:pPr>
              <w:pStyle w:val="7"/>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120" w:afterAutospacing="0" w:line="260" w:lineRule="exact"/>
              <w:ind w:right="0"/>
              <w:jc w:val="center"/>
              <w:outlineLvl w:val="9"/>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79" w:type="dxa"/>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3</w:t>
            </w:r>
          </w:p>
        </w:tc>
        <w:tc>
          <w:tcPr>
            <w:tcW w:w="838" w:type="dxa"/>
            <w:vMerge w:val="continue"/>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城市园林绿化建设资金纳入政府财政预算，能够保障城市园林绿化规划建设、养护管理、科学研究及宣传培训等工作的开展。</w:t>
            </w:r>
          </w:p>
        </w:tc>
        <w:tc>
          <w:tcPr>
            <w:tcW w:w="1829" w:type="dxa"/>
            <w:shd w:val="clear" w:color="auto" w:fill="auto"/>
            <w:vAlign w:val="center"/>
          </w:tcPr>
          <w:p>
            <w:pPr>
              <w:pStyle w:val="4"/>
              <w:keepNext w:val="0"/>
              <w:keepLines w:val="0"/>
              <w:suppressLineNumbers w:val="0"/>
              <w:shd w:val="clear"/>
              <w:spacing w:before="0" w:beforeAutospacing="0" w:after="0" w:afterAutospacing="0" w:line="260" w:lineRule="exact"/>
              <w:ind w:left="0" w:leftChars="0" w:right="0"/>
              <w:jc w:val="center"/>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 w:hRule="atLeast"/>
          <w:jc w:val="center"/>
        </w:trPr>
        <w:tc>
          <w:tcPr>
            <w:tcW w:w="779" w:type="dxa"/>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4</w:t>
            </w:r>
          </w:p>
        </w:tc>
        <w:tc>
          <w:tcPr>
            <w:tcW w:w="838" w:type="dxa"/>
            <w:vMerge w:val="continue"/>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sz w:val="24"/>
                <w:szCs w:val="24"/>
                <w:shd w:val="clear" w:color="auto" w:fill="FFFFFF"/>
                <w:lang w:val="en-US" w:eastAsia="zh-CN"/>
              </w:rPr>
              <w:t>城市园林绿化主管部门职责清晰、职能健全，并有相应的管理人员和专业技术队伍，负责全县（市）园林绿化从规划设计、施工建设、竣工验收到养护管理的全过程指导服务与监督管理。</w:t>
            </w:r>
          </w:p>
        </w:tc>
        <w:tc>
          <w:tcPr>
            <w:tcW w:w="1829" w:type="dxa"/>
            <w:shd w:val="clear" w:color="auto" w:fill="auto"/>
            <w:vAlign w:val="center"/>
          </w:tcPr>
          <w:p>
            <w:pPr>
              <w:pStyle w:val="7"/>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120" w:afterAutospacing="0" w:line="260" w:lineRule="exact"/>
              <w:ind w:right="0"/>
              <w:jc w:val="center"/>
              <w:outlineLvl w:val="9"/>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79" w:type="dxa"/>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5</w:t>
            </w:r>
          </w:p>
        </w:tc>
        <w:tc>
          <w:tcPr>
            <w:tcW w:w="838" w:type="dxa"/>
            <w:vMerge w:val="continue"/>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编制并有效实施城市绿地系统规划、公园体系规划、生物多样性保护规划和海绵城市建设专项规划。</w:t>
            </w:r>
            <w:r>
              <w:rPr>
                <w:rFonts w:hint="eastAsia" w:ascii="仿宋_GB2312" w:hAnsi="仿宋_GB2312" w:eastAsia="仿宋_GB2312" w:cs="仿宋_GB2312"/>
                <w:b w:val="0"/>
                <w:bCs w:val="0"/>
                <w:color w:val="auto"/>
                <w:sz w:val="24"/>
                <w:szCs w:val="24"/>
                <w:shd w:val="clear" w:color="auto" w:fill="FFFFFF"/>
                <w:lang w:eastAsia="zh-CN"/>
              </w:rPr>
              <w:t>（</w:t>
            </w:r>
            <w:r>
              <w:rPr>
                <w:rFonts w:hint="eastAsia" w:ascii="仿宋_GB2312" w:hAnsi="仿宋_GB2312" w:eastAsia="仿宋_GB2312" w:cs="仿宋_GB2312"/>
                <w:b w:val="0"/>
                <w:bCs w:val="0"/>
                <w:color w:val="auto"/>
                <w:sz w:val="24"/>
                <w:szCs w:val="24"/>
                <w:shd w:val="clear" w:color="auto" w:fill="FFFFFF"/>
              </w:rPr>
              <w:t>县城</w:t>
            </w:r>
            <w:r>
              <w:rPr>
                <w:rFonts w:hint="eastAsia" w:ascii="仿宋_GB2312" w:hAnsi="仿宋_GB2312" w:eastAsia="仿宋_GB2312" w:cs="仿宋_GB2312"/>
                <w:b w:val="0"/>
                <w:bCs w:val="0"/>
                <w:color w:val="auto"/>
                <w:sz w:val="24"/>
                <w:szCs w:val="24"/>
                <w:shd w:val="clear" w:color="auto" w:fill="FFFFFF"/>
                <w:lang w:eastAsia="zh-CN"/>
              </w:rPr>
              <w:t>公园体系、</w:t>
            </w:r>
            <w:r>
              <w:rPr>
                <w:rFonts w:hint="eastAsia" w:ascii="仿宋_GB2312" w:hAnsi="仿宋_GB2312" w:eastAsia="仿宋_GB2312" w:cs="仿宋_GB2312"/>
                <w:b w:val="0"/>
                <w:bCs w:val="0"/>
                <w:color w:val="auto"/>
                <w:sz w:val="24"/>
                <w:szCs w:val="24"/>
                <w:shd w:val="clear" w:color="auto" w:fill="FFFFFF"/>
              </w:rPr>
              <w:t>生物多样性保护可在绿地系统规划中增加专章内容。</w:t>
            </w:r>
            <w:r>
              <w:rPr>
                <w:rFonts w:hint="eastAsia" w:ascii="仿宋_GB2312" w:hAnsi="仿宋_GB2312" w:eastAsia="仿宋_GB2312" w:cs="仿宋_GB2312"/>
                <w:b w:val="0"/>
                <w:bCs w:val="0"/>
                <w:color w:val="auto"/>
                <w:sz w:val="24"/>
                <w:szCs w:val="24"/>
                <w:shd w:val="clear" w:color="auto" w:fill="FFFFFF"/>
                <w:lang w:eastAsia="zh-CN"/>
              </w:rPr>
              <w:t>）</w:t>
            </w:r>
          </w:p>
        </w:tc>
        <w:tc>
          <w:tcPr>
            <w:tcW w:w="1829" w:type="dxa"/>
            <w:shd w:val="clear" w:color="auto" w:fill="auto"/>
            <w:vAlign w:val="center"/>
          </w:tcPr>
          <w:p>
            <w:pPr>
              <w:pStyle w:val="7"/>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120" w:afterAutospacing="0" w:line="260" w:lineRule="exact"/>
              <w:ind w:right="0"/>
              <w:jc w:val="center"/>
              <w:outlineLvl w:val="9"/>
              <w:rPr>
                <w:rFonts w:hint="eastAsia" w:ascii="仿宋_GB2312" w:hAnsi="仿宋_GB2312" w:eastAsia="仿宋_GB2312" w:cs="仿宋_GB2312"/>
                <w:b w:val="0"/>
                <w:bCs w:val="0"/>
                <w:caps w:val="0"/>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79" w:type="dxa"/>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6</w:t>
            </w:r>
          </w:p>
        </w:tc>
        <w:tc>
          <w:tcPr>
            <w:tcW w:w="838" w:type="dxa"/>
            <w:vMerge w:val="continue"/>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重视城市园林文化保护传承与发展，在园林绿化建设中体现地域、历史、人文特色，弘扬地方传统文化。定期组织开展专业培训和技能竞赛，园林营造技艺得到较好传承。</w:t>
            </w:r>
          </w:p>
        </w:tc>
        <w:tc>
          <w:tcPr>
            <w:tcW w:w="1829" w:type="dxa"/>
            <w:shd w:val="clear" w:color="auto" w:fill="auto"/>
            <w:vAlign w:val="center"/>
          </w:tcPr>
          <w:p>
            <w:pPr>
              <w:pStyle w:val="4"/>
              <w:keepNext w:val="0"/>
              <w:keepLines w:val="0"/>
              <w:suppressLineNumbers w:val="0"/>
              <w:shd w:val="clear"/>
              <w:spacing w:before="0" w:beforeAutospacing="0" w:after="0" w:afterAutospacing="0" w:line="260" w:lineRule="exact"/>
              <w:ind w:left="0" w:leftChars="0" w:right="0"/>
              <w:jc w:val="center"/>
              <w:rPr>
                <w:rFonts w:hint="eastAsia" w:ascii="仿宋_GB2312" w:hAnsi="仿宋_GB2312" w:eastAsia="仿宋_GB2312" w:cs="仿宋_GB2312"/>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jc w:val="center"/>
        </w:trPr>
        <w:tc>
          <w:tcPr>
            <w:tcW w:w="779" w:type="dxa"/>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7</w:t>
            </w:r>
          </w:p>
        </w:tc>
        <w:tc>
          <w:tcPr>
            <w:tcW w:w="838" w:type="dxa"/>
            <w:vMerge w:val="continue"/>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及时更新</w:t>
            </w:r>
            <w:r>
              <w:rPr>
                <w:rFonts w:hint="eastAsia" w:ascii="仿宋_GB2312" w:hAnsi="仿宋_GB2312" w:eastAsia="仿宋_GB2312" w:cs="仿宋_GB2312"/>
                <w:b w:val="0"/>
                <w:bCs w:val="0"/>
                <w:color w:val="auto"/>
                <w:sz w:val="24"/>
                <w:szCs w:val="24"/>
                <w:shd w:val="clear" w:color="auto" w:fill="FFFFFF"/>
                <w:lang w:eastAsia="zh-CN"/>
              </w:rPr>
              <w:t>“</w:t>
            </w:r>
            <w:r>
              <w:rPr>
                <w:rFonts w:hint="eastAsia" w:ascii="仿宋_GB2312" w:hAnsi="仿宋_GB2312" w:eastAsia="仿宋_GB2312" w:cs="仿宋_GB2312"/>
                <w:b w:val="0"/>
                <w:bCs w:val="0"/>
                <w:color w:val="auto"/>
                <w:sz w:val="24"/>
                <w:szCs w:val="24"/>
                <w:shd w:val="clear" w:color="auto" w:fill="FFFFFF"/>
              </w:rPr>
              <w:t>全国城市园林绿化管理信息系统</w:t>
            </w:r>
            <w:r>
              <w:rPr>
                <w:rFonts w:hint="eastAsia" w:ascii="仿宋_GB2312" w:hAnsi="仿宋_GB2312" w:eastAsia="仿宋_GB2312" w:cs="仿宋_GB2312"/>
                <w:b w:val="0"/>
                <w:bCs w:val="0"/>
                <w:color w:val="auto"/>
                <w:sz w:val="24"/>
                <w:szCs w:val="24"/>
                <w:shd w:val="clear" w:color="auto" w:fill="FFFFFF"/>
                <w:lang w:eastAsia="zh-CN"/>
              </w:rPr>
              <w:t>”</w:t>
            </w:r>
            <w:r>
              <w:rPr>
                <w:rFonts w:hint="eastAsia" w:ascii="仿宋_GB2312" w:hAnsi="仿宋_GB2312" w:eastAsia="仿宋_GB2312" w:cs="仿宋_GB2312"/>
                <w:b w:val="0"/>
                <w:bCs w:val="0"/>
                <w:color w:val="auto"/>
                <w:sz w:val="24"/>
                <w:szCs w:val="24"/>
                <w:shd w:val="clear" w:color="auto" w:fill="FFFFFF"/>
              </w:rPr>
              <w:t>中相关信息，真实反映城市园林绿化基础工作。</w:t>
            </w:r>
          </w:p>
        </w:tc>
        <w:tc>
          <w:tcPr>
            <w:tcW w:w="1829" w:type="dxa"/>
            <w:shd w:val="clear" w:color="auto" w:fill="auto"/>
            <w:vAlign w:val="center"/>
          </w:tcPr>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outlineLvl w:val="9"/>
              <w:rPr>
                <w:rFonts w:hint="eastAsia" w:ascii="仿宋_GB2312" w:hAnsi="仿宋_GB2312" w:eastAsia="仿宋_GB2312" w:cs="仿宋_GB2312"/>
                <w:b w:val="0"/>
                <w:bCs w:val="0"/>
                <w:caps w:val="0"/>
                <w:color w:val="auto"/>
                <w:kern w:val="2"/>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6" w:hRule="atLeast"/>
          <w:jc w:val="center"/>
        </w:trPr>
        <w:tc>
          <w:tcPr>
            <w:tcW w:w="779" w:type="dxa"/>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8</w:t>
            </w:r>
          </w:p>
        </w:tc>
        <w:tc>
          <w:tcPr>
            <w:tcW w:w="838" w:type="dxa"/>
            <w:vMerge w:val="continue"/>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近2年内（申报当年及前一年自然年内，下同）未发生重大安全、污染、破坏生态环境、破坏历史文化资源等事件，未发生违背城市发展规律的破坏性“建设”和大规模迁移砍伐城市树木等行为，未被</w:t>
            </w:r>
            <w:r>
              <w:rPr>
                <w:rFonts w:hint="eastAsia" w:ascii="仿宋_GB2312" w:hAnsi="仿宋_GB2312" w:eastAsia="仿宋_GB2312" w:cs="仿宋_GB2312"/>
                <w:b w:val="0"/>
                <w:bCs w:val="0"/>
                <w:color w:val="auto"/>
                <w:sz w:val="24"/>
                <w:szCs w:val="24"/>
                <w:shd w:val="clear" w:color="auto" w:fill="FFFFFF"/>
                <w:lang w:eastAsia="zh-CN"/>
              </w:rPr>
              <w:t>设区市及以上城市</w:t>
            </w:r>
            <w:r>
              <w:rPr>
                <w:rFonts w:hint="eastAsia" w:ascii="仿宋_GB2312" w:hAnsi="仿宋_GB2312" w:eastAsia="仿宋_GB2312" w:cs="仿宋_GB2312"/>
                <w:b w:val="0"/>
                <w:bCs w:val="0"/>
                <w:color w:val="auto"/>
                <w:sz w:val="24"/>
                <w:szCs w:val="24"/>
                <w:shd w:val="clear" w:color="auto" w:fill="FFFFFF"/>
              </w:rPr>
              <w:t>园林绿化主管部门通报批评。</w:t>
            </w:r>
          </w:p>
        </w:tc>
        <w:tc>
          <w:tcPr>
            <w:tcW w:w="1829" w:type="dxa"/>
            <w:shd w:val="clear" w:color="auto" w:fill="auto"/>
            <w:vAlign w:val="center"/>
          </w:tcPr>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outlineLvl w:val="9"/>
              <w:rPr>
                <w:rFonts w:hint="eastAsia" w:ascii="仿宋_GB2312" w:hAnsi="仿宋_GB2312" w:eastAsia="仿宋_GB2312" w:cs="仿宋_GB2312"/>
                <w:b w:val="0"/>
                <w:bCs w:val="0"/>
                <w:caps w:val="0"/>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79" w:type="dxa"/>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9</w:t>
            </w:r>
          </w:p>
        </w:tc>
        <w:tc>
          <w:tcPr>
            <w:tcW w:w="1610" w:type="dxa"/>
            <w:gridSpan w:val="2"/>
            <w:vMerge w:val="restart"/>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申报材料</w:t>
            </w:r>
          </w:p>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lang w:val="en-US" w:eastAsia="zh-CN"/>
              </w:rPr>
              <w:t>5</w:t>
            </w:r>
            <w:r>
              <w:rPr>
                <w:rFonts w:hint="eastAsia" w:ascii="仿宋_GB2312" w:hAnsi="仿宋_GB2312" w:eastAsia="仿宋_GB2312" w:cs="仿宋_GB2312"/>
                <w:b w:val="0"/>
                <w:bCs w:val="0"/>
                <w:color w:val="auto"/>
                <w:kern w:val="0"/>
                <w:sz w:val="24"/>
                <w:szCs w:val="24"/>
                <w:lang w:eastAsia="zh-CN"/>
              </w:rPr>
              <w:t>）</w:t>
            </w:r>
          </w:p>
        </w:tc>
        <w:tc>
          <w:tcPr>
            <w:tcW w:w="3590" w:type="dxa"/>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rPr>
              <w:t>纸质申报材料</w:t>
            </w:r>
          </w:p>
        </w:tc>
        <w:tc>
          <w:tcPr>
            <w:tcW w:w="6130" w:type="dxa"/>
            <w:shd w:val="clear" w:color="auto" w:fill="auto"/>
            <w:vAlign w:val="center"/>
          </w:tcPr>
          <w:p>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rPr>
              <w:t>根据《办法》规定的申报材料的编制汇总。（文字材料及其对应的电子版光盘，1式2份）</w:t>
            </w:r>
          </w:p>
        </w:tc>
        <w:tc>
          <w:tcPr>
            <w:tcW w:w="1829" w:type="dxa"/>
            <w:shd w:val="clear" w:color="auto" w:fill="auto"/>
            <w:vAlign w:val="center"/>
          </w:tcPr>
          <w:p>
            <w:pPr>
              <w:keepNext w:val="0"/>
              <w:keepLines w:val="0"/>
              <w:suppressLineNumbers w:val="0"/>
              <w:shd w:val="clear"/>
              <w:spacing w:before="0" w:beforeAutospacing="0" w:after="0" w:afterAutospacing="0" w:line="260" w:lineRule="exact"/>
              <w:ind w:left="0" w:right="0"/>
              <w:jc w:val="center"/>
              <w:rPr>
                <w:rFonts w:hint="eastAsia" w:ascii="仿宋_GB2312" w:hAnsi="仿宋_GB2312" w:eastAsia="仿宋_GB2312" w:cs="仿宋_GB2312"/>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jc w:val="center"/>
        </w:trPr>
        <w:tc>
          <w:tcPr>
            <w:tcW w:w="779" w:type="dxa"/>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10</w:t>
            </w:r>
          </w:p>
        </w:tc>
        <w:tc>
          <w:tcPr>
            <w:tcW w:w="1610" w:type="dxa"/>
            <w:gridSpan w:val="2"/>
            <w:vMerge w:val="continue"/>
            <w:shd w:val="clear" w:color="auto" w:fill="auto"/>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3590" w:type="dxa"/>
            <w:shd w:val="clear" w:color="auto" w:fill="auto"/>
            <w:vAlign w:val="center"/>
          </w:tcPr>
          <w:p>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rPr>
              <w:t>影像资料</w:t>
            </w:r>
          </w:p>
        </w:tc>
        <w:tc>
          <w:tcPr>
            <w:tcW w:w="6130" w:type="dxa"/>
            <w:shd w:val="clear" w:color="auto" w:fill="auto"/>
            <w:vAlign w:val="center"/>
          </w:tcPr>
          <w:p>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rPr>
              <w:t>创建工作技术报告</w:t>
            </w:r>
            <w:r>
              <w:rPr>
                <w:rFonts w:hint="eastAsia" w:ascii="仿宋_GB2312" w:hAnsi="仿宋_GB2312" w:eastAsia="仿宋_GB2312" w:cs="仿宋_GB2312"/>
                <w:b w:val="0"/>
                <w:bCs w:val="0"/>
                <w:color w:val="auto"/>
                <w:kern w:val="0"/>
                <w:sz w:val="24"/>
                <w:szCs w:val="24"/>
                <w:lang w:eastAsia="zh-CN"/>
              </w:rPr>
              <w:t>（文字材料及不超过</w:t>
            </w:r>
            <w:r>
              <w:rPr>
                <w:rFonts w:hint="eastAsia" w:ascii="仿宋_GB2312" w:hAnsi="仿宋_GB2312" w:eastAsia="仿宋_GB2312" w:cs="仿宋_GB2312"/>
                <w:b w:val="0"/>
                <w:bCs w:val="0"/>
                <w:color w:val="auto"/>
                <w:kern w:val="0"/>
                <w:sz w:val="24"/>
                <w:szCs w:val="24"/>
                <w:lang w:val="en-US" w:eastAsia="zh-CN"/>
              </w:rPr>
              <w:t>10分钟的</w:t>
            </w:r>
            <w:r>
              <w:rPr>
                <w:rFonts w:hint="eastAsia" w:ascii="仿宋_GB2312" w:hAnsi="仿宋_GB2312" w:eastAsia="仿宋_GB2312" w:cs="仿宋_GB2312"/>
                <w:b w:val="0"/>
                <w:bCs w:val="0"/>
                <w:color w:val="auto"/>
                <w:kern w:val="0"/>
                <w:sz w:val="24"/>
                <w:szCs w:val="24"/>
              </w:rPr>
              <w:t>影像资料</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lang w:val="en-US" w:eastAsia="zh-CN"/>
              </w:rPr>
              <w:t>1式2份）</w:t>
            </w:r>
          </w:p>
        </w:tc>
        <w:tc>
          <w:tcPr>
            <w:tcW w:w="1829" w:type="dxa"/>
            <w:shd w:val="clear" w:color="auto" w:fill="auto"/>
            <w:vAlign w:val="center"/>
          </w:tcPr>
          <w:p>
            <w:pPr>
              <w:keepNext w:val="0"/>
              <w:keepLines w:val="0"/>
              <w:suppressLineNumbers w:val="0"/>
              <w:shd w:val="clear"/>
              <w:spacing w:before="0" w:beforeAutospacing="0" w:after="0" w:afterAutospacing="0" w:line="260" w:lineRule="exact"/>
              <w:ind w:left="0" w:right="0"/>
              <w:jc w:val="center"/>
              <w:rPr>
                <w:rFonts w:hint="eastAsia" w:ascii="仿宋_GB2312" w:hAnsi="仿宋_GB2312" w:eastAsia="仿宋_GB2312" w:cs="仿宋_GB2312"/>
                <w:b w:val="0"/>
                <w:bCs w:val="0"/>
                <w:color w:val="auto"/>
                <w:kern w:val="2"/>
                <w:sz w:val="21"/>
                <w:szCs w:val="21"/>
                <w:lang w:val="en-US" w:eastAsia="zh-CN" w:bidi="ar-SA"/>
              </w:rPr>
            </w:pPr>
          </w:p>
        </w:tc>
      </w:tr>
    </w:tbl>
    <w:p>
      <w:pPr>
        <w:spacing w:line="560" w:lineRule="exact"/>
        <w:jc w:val="center"/>
        <w:rPr>
          <w:rFonts w:hint="eastAsia" w:ascii="方正小标宋简体" w:hAnsi="方正小标宋简体" w:eastAsia="方正小标宋简体" w:cs="方正小标宋简体"/>
          <w:bCs/>
          <w:kern w:val="0"/>
          <w:sz w:val="44"/>
          <w:szCs w:val="44"/>
        </w:rPr>
        <w:sectPr>
          <w:footerReference r:id="rId3" w:type="default"/>
          <w:pgSz w:w="16838" w:h="11906" w:orient="landscape"/>
          <w:pgMar w:top="1587" w:right="2098" w:bottom="1474" w:left="1984" w:header="851" w:footer="992" w:gutter="0"/>
          <w:pgNumType w:fmt="numberInDash"/>
          <w:cols w:space="425" w:num="1"/>
          <w:docGrid w:type="lines" w:linePitch="312" w:charSpace="0"/>
        </w:sectPr>
      </w:pPr>
    </w:p>
    <w:p>
      <w:pPr>
        <w:spacing w:line="560" w:lineRule="exact"/>
        <w:jc w:val="center"/>
        <w:rPr>
          <w:rFonts w:hint="eastAsia" w:ascii="方正小标宋简体" w:hAnsi="方正小标宋简体" w:eastAsia="方正小标宋简体" w:cs="方正小标宋简体"/>
          <w:bCs/>
          <w:kern w:val="0"/>
          <w:sz w:val="44"/>
          <w:szCs w:val="44"/>
        </w:rPr>
      </w:pPr>
      <w:r>
        <w:rPr>
          <w:sz w:val="44"/>
          <w:szCs w:val="44"/>
        </w:rPr>
        <w:pict>
          <v:rect id="_x0000_s1032" o:spid="_x0000_s1032" o:spt="1" style="position:absolute;left:0pt;margin-left:-38.6pt;margin-top:-42.8pt;height:48pt;width:80.25pt;z-index:251660288;mso-width-relative:page;mso-height-relative:page;" fillcolor="#FFFFFF" filled="t" stroked="f" coordsize="21600,21600" o:gfxdata="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FPyueXXAAAACgEAAA8AAAAAAAAAAQAgAAAAOAAAAGRycy9kb3ducmV2LnhtbFBLAQIUABQAAAAI&#10;AIdO4kAeQWCvnwEAAB8DAAAOAAAAAAAAAAEAIAAAADwBAABkcnMvZTJvRG9jLnhtbFBLBQYAAAAA&#10;BgAGAFkBAABNBQAAAAA=&#10;">
            <v:path/>
            <v:fill on="t" focussize="0,0"/>
            <v:stroke on="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txbxContent>
            </v:textbox>
          </v:rect>
        </w:pict>
      </w:r>
      <w:r>
        <w:rPr>
          <w:rFonts w:hint="eastAsia" w:ascii="方正小标宋简体" w:hAnsi="方正小标宋简体" w:eastAsia="方正小标宋简体" w:cs="方正小标宋简体"/>
          <w:bCs/>
          <w:kern w:val="0"/>
          <w:sz w:val="44"/>
          <w:szCs w:val="44"/>
        </w:rPr>
        <w:t>山西省园林</w:t>
      </w:r>
      <w:r>
        <w:rPr>
          <w:rFonts w:hint="eastAsia" w:ascii="方正小标宋简体" w:hAnsi="方正小标宋简体" w:eastAsia="方正小标宋简体" w:cs="方正小标宋简体"/>
          <w:bCs/>
          <w:kern w:val="0"/>
          <w:sz w:val="44"/>
          <w:szCs w:val="44"/>
          <w:lang w:eastAsia="zh-CN"/>
        </w:rPr>
        <w:t>县城</w:t>
      </w:r>
      <w:r>
        <w:rPr>
          <w:rFonts w:hint="eastAsia" w:ascii="方正小标宋简体" w:hAnsi="方正小标宋简体" w:eastAsia="方正小标宋简体" w:cs="方正小标宋简体"/>
          <w:bCs/>
          <w:kern w:val="0"/>
          <w:sz w:val="44"/>
          <w:szCs w:val="44"/>
        </w:rPr>
        <w:t>评选标准</w:t>
      </w:r>
    </w:p>
    <w:tbl>
      <w:tblPr>
        <w:tblStyle w:val="8"/>
        <w:tblpPr w:leftFromText="180" w:rightFromText="180" w:vertAnchor="text" w:horzAnchor="page" w:tblpXSpec="center" w:tblpY="291"/>
        <w:tblOverlap w:val="never"/>
        <w:tblW w:w="14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7"/>
        <w:gridCol w:w="1695"/>
        <w:gridCol w:w="6405"/>
        <w:gridCol w:w="891"/>
        <w:gridCol w:w="1406"/>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val="en-US" w:eastAsia="zh-CN" w:bidi="ar-SA"/>
              </w:rPr>
            </w:pPr>
            <w:r>
              <w:rPr>
                <w:rFonts w:hint="eastAsia" w:ascii="黑体" w:hAnsi="黑体" w:eastAsia="黑体" w:cs="黑体"/>
                <w:b w:val="0"/>
                <w:bCs/>
                <w:kern w:val="0"/>
                <w:sz w:val="24"/>
                <w:szCs w:val="24"/>
                <w:highlight w:val="none"/>
              </w:rPr>
              <w:t>类型</w:t>
            </w:r>
          </w:p>
        </w:tc>
        <w:tc>
          <w:tcPr>
            <w:tcW w:w="1695"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val="en-US" w:eastAsia="zh-CN" w:bidi="ar-SA"/>
              </w:rPr>
            </w:pPr>
            <w:r>
              <w:rPr>
                <w:rFonts w:hint="eastAsia" w:ascii="黑体" w:hAnsi="黑体" w:eastAsia="黑体" w:cs="黑体"/>
                <w:b w:val="0"/>
                <w:bCs/>
                <w:kern w:val="0"/>
                <w:sz w:val="24"/>
                <w:szCs w:val="24"/>
                <w:highlight w:val="none"/>
              </w:rPr>
              <w:t>指标</w:t>
            </w:r>
          </w:p>
        </w:tc>
        <w:tc>
          <w:tcPr>
            <w:tcW w:w="6405"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val="en-US" w:eastAsia="zh-CN" w:bidi="ar-SA"/>
              </w:rPr>
            </w:pPr>
            <w:r>
              <w:rPr>
                <w:rFonts w:hint="eastAsia" w:ascii="黑体" w:hAnsi="黑体" w:eastAsia="黑体" w:cs="黑体"/>
                <w:b w:val="0"/>
                <w:bCs/>
                <w:kern w:val="0"/>
                <w:sz w:val="24"/>
                <w:szCs w:val="24"/>
                <w:highlight w:val="none"/>
              </w:rPr>
              <w:t>考  核  要  求</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val="en-US" w:eastAsia="zh-CN" w:bidi="ar-SA"/>
              </w:rPr>
            </w:pPr>
            <w:r>
              <w:rPr>
                <w:rFonts w:hint="eastAsia" w:ascii="黑体" w:hAnsi="黑体" w:eastAsia="黑体" w:cs="黑体"/>
                <w:b w:val="0"/>
                <w:bCs/>
                <w:kern w:val="0"/>
                <w:sz w:val="24"/>
                <w:szCs w:val="24"/>
                <w:highlight w:val="none"/>
              </w:rPr>
              <w:t>指标类型</w:t>
            </w:r>
          </w:p>
        </w:tc>
        <w:tc>
          <w:tcPr>
            <w:tcW w:w="1406"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eastAsia="zh-CN"/>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eastAsia="zh-CN"/>
              </w:rPr>
            </w:pPr>
            <w:r>
              <w:rPr>
                <w:rFonts w:hint="eastAsia" w:ascii="黑体" w:hAnsi="黑体" w:eastAsia="黑体" w:cs="黑体"/>
                <w:b w:val="0"/>
                <w:bCs/>
                <w:kern w:val="0"/>
                <w:sz w:val="24"/>
                <w:szCs w:val="24"/>
                <w:highlight w:val="none"/>
                <w:lang w:eastAsia="zh-CN"/>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477" w:type="dxa"/>
            <w:vMerge w:val="restart"/>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一、综合管理（12分）</w:t>
            </w: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城市园林绿化管理机构</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①按照各级政府职能分工的要求，设立职能健全的园林绿化管理机构，依照相关法律法规有效行使园林绿化行业管理职能；</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②专业管理机构领导层要有园林绿化专业人员</w:t>
            </w:r>
            <w:r>
              <w:rPr>
                <w:rFonts w:hint="eastAsia" w:ascii="仿宋_GB2312" w:hAnsi="仿宋_GB2312" w:eastAsia="仿宋_GB2312" w:cs="仿宋_GB2312"/>
                <w:b w:val="0"/>
                <w:bCs/>
                <w:sz w:val="24"/>
                <w:szCs w:val="24"/>
                <w:highlight w:val="none"/>
                <w:lang w:eastAsia="zh-CN"/>
              </w:rPr>
              <w:t>；</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③</w:t>
            </w:r>
            <w:r>
              <w:rPr>
                <w:rFonts w:hint="eastAsia" w:ascii="仿宋_GB2312" w:hAnsi="仿宋_GB2312" w:eastAsia="仿宋_GB2312" w:cs="仿宋_GB2312"/>
                <w:b w:val="0"/>
                <w:bCs/>
                <w:spacing w:val="-4"/>
                <w:sz w:val="24"/>
                <w:szCs w:val="24"/>
                <w:highlight w:val="none"/>
              </w:rPr>
              <w:t>具有相应的城市园林绿化专业技术队伍，负责全市园林绿化从规划设计、施工建设、竣工验收到养护管理的全过程指导服务与监督管理。</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w:t>
            </w:r>
            <w:r>
              <w:rPr>
                <w:rFonts w:hint="eastAsia" w:ascii="仿宋_GB2312" w:hAnsi="仿宋_GB2312" w:eastAsia="仿宋_GB2312" w:cs="仿宋_GB2312"/>
                <w:b w:val="0"/>
                <w:bCs/>
                <w:kern w:val="0"/>
                <w:sz w:val="24"/>
                <w:szCs w:val="24"/>
                <w:highlight w:val="none"/>
                <w:lang w:eastAsia="zh-CN"/>
              </w:rPr>
              <w:t>，</w:t>
            </w:r>
            <w:r>
              <w:rPr>
                <w:rFonts w:hint="eastAsia" w:ascii="仿宋_GB2312" w:hAnsi="仿宋_GB2312" w:eastAsia="仿宋_GB2312" w:cs="仿宋_GB2312"/>
                <w:b w:val="0"/>
                <w:bCs/>
                <w:kern w:val="0"/>
                <w:sz w:val="24"/>
                <w:szCs w:val="24"/>
                <w:highlight w:val="none"/>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城市园林绿化建设维护专项资金</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①政府财政预算中要有“城市园林绿化建设和维护资金”等专项经费；</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②近2年园林绿化建设和养护资金与各类城市绿地总量相适应，且不低于当地园林绿化养护管理定额标准，足额保障并随物价指数和人工工资增长而合理增加。</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满分2分,一项不足-1分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城市园林绿化科研能力</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①有以城市园林绿化研究、成果推广和科普宣传为主要工作内容的独立或合作模式的科研机构和生产基地，并具有与城市（区）规模、经济实力及发展需求相匹配的技术队伍; 园林科研项目成果在实际应用中得到推广；</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②开展市花、市树研究及推广应用。</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满分1分；一项不足-0.5分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sz w:val="24"/>
                <w:szCs w:val="24"/>
              </w:rPr>
            </w:pPr>
            <w:r>
              <w:rPr>
                <w:rFonts w:hint="eastAsia" w:ascii="黑体" w:hAnsi="黑体" w:eastAsia="黑体" w:cs="黑体"/>
                <w:sz w:val="24"/>
                <w:szCs w:val="24"/>
                <w:lang w:val="en-US" w:eastAsia="zh-CN"/>
              </w:rPr>
              <w:t>序号</w:t>
            </w:r>
          </w:p>
        </w:tc>
        <w:tc>
          <w:tcPr>
            <w:tcW w:w="1477"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477" w:type="dxa"/>
            <w:vMerge w:val="restart"/>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《城市绿地系统规划》</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①《国土空间规划》审批后一年内，完成《城市绿地系统规划》制（修）订工作，并依法报批；</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②《城市绿地系统规划》由具有相关规划资质的单位编制（修订），与国土空间规划、控制性详细规划等相协调，实施情况良好。</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①否决项；②满分2分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城市绿线管理</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严格实施城市绿线管制制度，按照《城市绿线管理办法》（建设部令第112号）和《城市绿线划定技术规范》（GB/T51163-2016）要求划定绿线，并在两种以上的媒体上向社会公布，设立绿线公示牌或绿线界碑，向社会公布四至边界，严禁侵占。</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否</w:t>
            </w: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决</w:t>
            </w: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城市园林绿化制度建设</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建立健全绿线管理、建设管理、养护管理、城市生态保护、生物多样性保护、古树名木保护等城市园林绿化法规、标准、制度。</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w:t>
            </w: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城市园林绿化管理信息技术应用</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①建立城市园林绿化数字化信息管理系统；可供市民查询，保障公众参与和社会监督，并有效运行。</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②实现城市园林绿化建设和管理动态监管。</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县城满足可加</w:t>
            </w:r>
            <w:r>
              <w:rPr>
                <w:rFonts w:hint="eastAsia" w:ascii="仿宋_GB2312" w:hAnsi="仿宋_GB2312" w:eastAsia="仿宋_GB2312" w:cs="仿宋_GB2312"/>
                <w:b w:val="0"/>
                <w:bCs/>
                <w:kern w:val="0"/>
                <w:sz w:val="24"/>
                <w:szCs w:val="24"/>
                <w:highlight w:val="none"/>
                <w:lang w:val="en-US" w:eastAsia="zh-CN"/>
              </w:rPr>
              <w:t>1</w:t>
            </w:r>
            <w:r>
              <w:rPr>
                <w:rFonts w:hint="eastAsia" w:ascii="仿宋_GB2312" w:hAnsi="仿宋_GB2312" w:eastAsia="仿宋_GB2312" w:cs="仿宋_GB2312"/>
                <w:b w:val="0"/>
                <w:bCs/>
                <w:kern w:val="0"/>
                <w:sz w:val="24"/>
                <w:szCs w:val="24"/>
                <w:highlight w:val="none"/>
              </w:rPr>
              <w:t>分，未完成不扣分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城市公众对城市园林绿化的满意率(%)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≥80%</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w:t>
            </w: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00" w:type="dxa"/>
            <w:noWrap w:val="0"/>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sz w:val="24"/>
                <w:szCs w:val="24"/>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sz w:val="24"/>
                <w:szCs w:val="24"/>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lang w:eastAsia="zh-CN"/>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9</w:t>
            </w:r>
          </w:p>
        </w:tc>
        <w:tc>
          <w:tcPr>
            <w:tcW w:w="1477" w:type="dxa"/>
            <w:vMerge w:val="restart"/>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二、绿地</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建设（39分）</w:t>
            </w: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建成区绿化覆盖率(%)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≥40%，（乔灌木占比≥60%）</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满分7分,两项占比均达标，得7分，有任何一项不达标，不得分。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10</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建成区绿地率(%)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≥38.9%</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pacing w:val="-4"/>
                <w:kern w:val="0"/>
                <w:sz w:val="24"/>
                <w:szCs w:val="24"/>
                <w:highlight w:val="none"/>
              </w:rPr>
              <w:t>满分4分，每减少</w:t>
            </w:r>
            <w:r>
              <w:rPr>
                <w:rFonts w:hint="eastAsia" w:ascii="仿宋_GB2312" w:hAnsi="仿宋_GB2312" w:eastAsia="仿宋_GB2312" w:cs="仿宋_GB2312"/>
                <w:b w:val="0"/>
                <w:bCs/>
                <w:kern w:val="0"/>
                <w:sz w:val="24"/>
                <w:szCs w:val="24"/>
                <w:highlight w:val="none"/>
              </w:rPr>
              <w:t>1%，减1分。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11</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人均公园绿地面积（㎡/人）</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≥10㎡/人</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满分5分,城市两项均达标得5分，任何一项不达标不得分。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12</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28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城市公园绿化活动场地服务半径覆盖率(%)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≥75%；</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5000㎡（含）以上公园绿化活动场地按照500m服务半径测算，400-5000㎡的公园绿化活动场地按照300m服务半径测算。</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底线指标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满分7分,达标得7分，不达标不得分。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900" w:type="dxa"/>
            <w:noWrap w:val="0"/>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13</w:t>
            </w:r>
          </w:p>
        </w:tc>
        <w:tc>
          <w:tcPr>
            <w:tcW w:w="1477" w:type="dxa"/>
            <w:vMerge w:val="restart"/>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28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10万人拥有综合公园个数（个/10万人）</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≥1个</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满分2分；</w:t>
            </w:r>
            <w:r>
              <w:rPr>
                <w:rFonts w:hint="eastAsia" w:ascii="仿宋_GB2312" w:hAnsi="仿宋_GB2312" w:eastAsia="仿宋_GB2312" w:cs="仿宋_GB2312"/>
                <w:b w:val="0"/>
                <w:bCs/>
                <w:sz w:val="24"/>
                <w:szCs w:val="24"/>
                <w:highlight w:val="none"/>
              </w:rPr>
              <w:t>考核范围为城市建成区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14</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城市新建、改建居住区绿地达标率(%)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≥85%</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8"/>
                <w:kern w:val="0"/>
                <w:sz w:val="24"/>
                <w:szCs w:val="24"/>
                <w:highlight w:val="none"/>
              </w:rPr>
            </w:pPr>
            <w:r>
              <w:rPr>
                <w:rFonts w:hint="eastAsia" w:ascii="仿宋_GB2312" w:hAnsi="仿宋_GB2312" w:eastAsia="仿宋_GB2312" w:cs="仿宋_GB2312"/>
                <w:b w:val="0"/>
                <w:bCs/>
                <w:spacing w:val="-8"/>
                <w:kern w:val="0"/>
                <w:sz w:val="24"/>
                <w:szCs w:val="24"/>
                <w:highlight w:val="none"/>
              </w:rPr>
              <w:t>满分2分,每减少5%，-0.5分；</w:t>
            </w:r>
            <w:r>
              <w:rPr>
                <w:rFonts w:hint="eastAsia" w:ascii="仿宋_GB2312" w:hAnsi="仿宋_GB2312" w:eastAsia="仿宋_GB2312" w:cs="仿宋_GB2312"/>
                <w:b w:val="0"/>
                <w:bCs/>
                <w:spacing w:val="-8"/>
                <w:sz w:val="24"/>
                <w:szCs w:val="24"/>
                <w:highlight w:val="none"/>
              </w:rPr>
              <w:t>考核范围为城市建成区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15</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园林式居住区（单位）达标率（%）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达标率≥40%（省级园林式居住区不低于10%）</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10"/>
                <w:kern w:val="0"/>
                <w:sz w:val="24"/>
                <w:szCs w:val="24"/>
                <w:highlight w:val="none"/>
              </w:rPr>
            </w:pPr>
            <w:r>
              <w:rPr>
                <w:rFonts w:hint="eastAsia" w:ascii="仿宋_GB2312" w:hAnsi="仿宋_GB2312" w:eastAsia="仿宋_GB2312" w:cs="仿宋_GB2312"/>
                <w:b w:val="0"/>
                <w:bCs/>
                <w:spacing w:val="-10"/>
                <w:kern w:val="0"/>
                <w:sz w:val="24"/>
                <w:szCs w:val="24"/>
                <w:highlight w:val="none"/>
              </w:rPr>
              <w:t>满分2分,每减少5%，-0.5分；</w:t>
            </w:r>
            <w:r>
              <w:rPr>
                <w:rFonts w:hint="eastAsia" w:ascii="仿宋_GB2312" w:hAnsi="仿宋_GB2312" w:eastAsia="仿宋_GB2312" w:cs="仿宋_GB2312"/>
                <w:b w:val="0"/>
                <w:bCs/>
                <w:spacing w:val="-10"/>
                <w:sz w:val="24"/>
                <w:szCs w:val="24"/>
                <w:highlight w:val="none"/>
              </w:rPr>
              <w:t>考核范围为城市建成区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16</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城市道路绿化达标率(%)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≥75%</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满分2分,每减少5%，-0.5分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17</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城市林荫路覆盖率（%）</w:t>
            </w:r>
          </w:p>
        </w:tc>
        <w:tc>
          <w:tcPr>
            <w:tcW w:w="6405"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≥65%</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满分6分,达标得6分，不达标不得分。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18</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城市防护绿地实施率(%)</w:t>
            </w:r>
          </w:p>
        </w:tc>
        <w:tc>
          <w:tcPr>
            <w:tcW w:w="6405"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≥80%</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满分1分,每减少5%，-0.5分；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0" w:type="dxa"/>
            <w:noWrap w:val="0"/>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pacing w:val="-4"/>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19</w:t>
            </w:r>
          </w:p>
        </w:tc>
        <w:tc>
          <w:tcPr>
            <w:tcW w:w="1477" w:type="dxa"/>
            <w:vMerge w:val="restart"/>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三、建设管控（19</w:t>
            </w:r>
            <w:r>
              <w:rPr>
                <w:rFonts w:hint="eastAsia" w:ascii="仿宋_GB2312" w:hAnsi="仿宋_GB2312" w:eastAsia="仿宋_GB2312" w:cs="仿宋_GB2312"/>
                <w:b w:val="0"/>
                <w:bCs/>
                <w:kern w:val="0"/>
                <w:sz w:val="24"/>
                <w:szCs w:val="24"/>
                <w:highlight w:val="none"/>
                <w:lang w:eastAsia="zh-CN"/>
              </w:rPr>
              <w:t>分</w:t>
            </w:r>
            <w:r>
              <w:rPr>
                <w:rFonts w:hint="eastAsia" w:ascii="仿宋_GB2312" w:hAnsi="仿宋_GB2312" w:eastAsia="仿宋_GB2312" w:cs="仿宋_GB2312"/>
                <w:b w:val="0"/>
                <w:bCs/>
                <w:kern w:val="0"/>
                <w:sz w:val="24"/>
                <w:szCs w:val="24"/>
                <w:highlight w:val="none"/>
              </w:rPr>
              <w:t>）</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植物园建设</w:t>
            </w:r>
          </w:p>
        </w:tc>
        <w:tc>
          <w:tcPr>
            <w:tcW w:w="6405"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县城（市）至少在综合公园中建有树木（花卉）专类园</w:t>
            </w:r>
            <w:r>
              <w:rPr>
                <w:rFonts w:hint="eastAsia" w:ascii="仿宋_GB2312" w:hAnsi="仿宋_GB2312" w:eastAsia="仿宋_GB2312" w:cs="仿宋_GB2312"/>
                <w:b w:val="0"/>
                <w:bCs/>
                <w:kern w:val="0"/>
                <w:sz w:val="24"/>
                <w:szCs w:val="24"/>
                <w:highlight w:val="none"/>
                <w:lang w:val="en-US" w:eastAsia="zh-CN"/>
              </w:rPr>
              <w:t>1个</w:t>
            </w:r>
            <w:r>
              <w:rPr>
                <w:rFonts w:hint="eastAsia" w:ascii="仿宋_GB2312" w:hAnsi="仿宋_GB2312" w:eastAsia="仿宋_GB2312" w:cs="仿宋_GB2312"/>
                <w:b w:val="0"/>
                <w:bCs/>
                <w:kern w:val="0"/>
                <w:sz w:val="24"/>
                <w:szCs w:val="24"/>
                <w:highlight w:val="none"/>
              </w:rPr>
              <w:t>。</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20</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公园规范化管理</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①公园管理符合公园管理条例等相关管理规定；近2年组织创建星级公园。</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sz w:val="24"/>
                <w:szCs w:val="24"/>
                <w:highlight w:val="none"/>
              </w:rPr>
            </w:pPr>
            <w:r>
              <w:rPr>
                <w:rFonts w:hint="eastAsia" w:ascii="仿宋_GB2312" w:hAnsi="仿宋_GB2312" w:eastAsia="仿宋_GB2312" w:cs="仿宋_GB2312"/>
                <w:b w:val="0"/>
                <w:bCs/>
                <w:sz w:val="24"/>
                <w:szCs w:val="24"/>
                <w:highlight w:val="none"/>
              </w:rPr>
              <w:t>②</w:t>
            </w:r>
            <w:r>
              <w:rPr>
                <w:rFonts w:hint="eastAsia" w:ascii="仿宋_GB2312" w:hAnsi="仿宋_GB2312" w:eastAsia="仿宋_GB2312" w:cs="仿宋_GB2312"/>
                <w:b w:val="0"/>
                <w:bCs/>
                <w:spacing w:val="-4"/>
                <w:sz w:val="24"/>
                <w:szCs w:val="24"/>
                <w:highlight w:val="none"/>
              </w:rPr>
              <w:t>编制近2年（含申报年）城市公园建设计划并严格实施；</w:t>
            </w:r>
          </w:p>
          <w:p>
            <w:pPr>
              <w:keepNext w:val="0"/>
              <w:keepLines w:val="0"/>
              <w:suppressLineNumbers w:val="0"/>
              <w:spacing w:before="0" w:beforeAutospacing="0" w:after="0" w:afterAutospacing="0" w:line="300" w:lineRule="exact"/>
              <w:ind w:left="0" w:right="0"/>
              <w:jc w:val="left"/>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③公园设计符合《公园设计规范》等相关标准规范要求；</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④对国家重点公园、历史名园等城市重要公园实行永久性保护；</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⑤</w:t>
            </w:r>
            <w:r>
              <w:rPr>
                <w:rFonts w:hint="eastAsia" w:ascii="仿宋_GB2312" w:hAnsi="仿宋_GB2312" w:eastAsia="仿宋_GB2312" w:cs="仿宋_GB2312"/>
                <w:b w:val="0"/>
                <w:bCs/>
                <w:sz w:val="24"/>
                <w:szCs w:val="24"/>
                <w:highlight w:val="none"/>
              </w:rPr>
              <w:t>公园配套服务设施经营管理符合《城市公园配套服务项目经营管理暂行办法》等要求，保障公园的公益属性。</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满分5分；一项不足-1分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21</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公园免费开放率(%)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≥95%</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w:t>
            </w:r>
            <w:r>
              <w:rPr>
                <w:rFonts w:hint="eastAsia" w:ascii="仿宋_GB2312" w:hAnsi="仿宋_GB2312" w:eastAsia="仿宋_GB2312" w:cs="仿宋_GB2312"/>
                <w:b w:val="0"/>
                <w:bCs/>
                <w:sz w:val="24"/>
                <w:szCs w:val="24"/>
                <w:highlight w:val="none"/>
              </w:rPr>
              <w:t>考核范围为城市建成区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22</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防灾避险绿地设施达标率（%）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90%</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①编制《城市绿地系统防灾避险规划》</w:t>
            </w:r>
            <w:r>
              <w:rPr>
                <w:rFonts w:hint="eastAsia" w:ascii="仿宋_GB2312" w:hAnsi="仿宋_GB2312" w:eastAsia="仿宋_GB2312" w:cs="仿宋_GB2312"/>
                <w:b w:val="0"/>
                <w:bCs/>
                <w:sz w:val="24"/>
                <w:szCs w:val="24"/>
                <w:highlight w:val="none"/>
              </w:rPr>
              <w:t>或在《城市绿地系统规划》中有专门章节</w:t>
            </w:r>
            <w:r>
              <w:rPr>
                <w:rFonts w:hint="eastAsia" w:ascii="仿宋_GB2312" w:hAnsi="仿宋_GB2312" w:eastAsia="仿宋_GB2312" w:cs="仿宋_GB2312"/>
                <w:b w:val="0"/>
                <w:bCs/>
                <w:kern w:val="0"/>
                <w:sz w:val="24"/>
                <w:szCs w:val="24"/>
                <w:highlight w:val="none"/>
              </w:rPr>
              <w:t>；</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②综合性公园要逐步配套建设水、电、通讯、标识等符合规范要求的防灾避险设施。</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③至少建成一座符合相关标准规范要求</w:t>
            </w:r>
            <w:r>
              <w:rPr>
                <w:rFonts w:hint="eastAsia" w:ascii="仿宋_GB2312" w:hAnsi="仿宋_GB2312" w:eastAsia="仿宋_GB2312" w:cs="仿宋_GB2312"/>
                <w:b w:val="0"/>
                <w:bCs/>
                <w:kern w:val="0"/>
                <w:sz w:val="24"/>
                <w:szCs w:val="24"/>
                <w:highlight w:val="none"/>
              </w:rPr>
              <w:t>的防灾避险公园。</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23</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城市绿道服务半径覆盖率（%）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万人拥有绿道长度≥1.0公里，服务半径覆盖率≥50%。</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服务半径覆盖率以建成区内绿道两侧1公里服务范围（步行15分钟或骑行5分钟）覆盖的居住用地面积占总居住用地面积的百分比测算。</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满分6分；一项不足-3分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00" w:type="dxa"/>
            <w:noWrap w:val="0"/>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vMerge w:val="restart"/>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24</w:t>
            </w:r>
          </w:p>
        </w:tc>
        <w:tc>
          <w:tcPr>
            <w:tcW w:w="1477" w:type="dxa"/>
            <w:vMerge w:val="restart"/>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四、生态环境（18分）</w:t>
            </w: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节约型园林绿化建设</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①严格控制大树移植、大广场、喷泉、水景、人工大水面、大草坪、大色块、雕塑、灯具造景、过度亮化等；</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②园林绿化建设以应用乡土、适生植物，优先使用本地苗圃培育的种苗为主，严格控制反季节种植、更换行道树树种等；</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③开展海绵型公园绿地建设。</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25</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立体绿化实施率（%）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≥8%。</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制定立体绿化推广的鼓励政策、技术措施和实施方案，且效果良好。（考核项目为近三年新建、改建的公共建筑、工业建筑和市政交通设施。）</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26</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城市生态廊道达标率（%）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达标率≥90%</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w:t>
            </w: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5分。达标得5分。每减少10%，-1分。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27</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城市生态空间保护</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完成城市生态评估，制定并公布生态修复总体方案，建立生态修复项目库。</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满分1分；考核范围为城市规划区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28</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建成区蓝绿空间占比（%）</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≥40%。保持河道自然生态驳岸，营造良好亲水空间。</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满分1分；考核范围为城市规划区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29</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城市生物多样性保护保护达标率（%）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①近三年乡土适生植物应用面积占新建、改建绿地面积比例大于80%；</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②具备城市生物多样性监测数据；</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③本地木本植物指数≥0.75。</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00" w:type="dxa"/>
            <w:noWrap w:val="0"/>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30</w:t>
            </w:r>
          </w:p>
        </w:tc>
        <w:tc>
          <w:tcPr>
            <w:tcW w:w="1477" w:type="dxa"/>
            <w:vMerge w:val="restart"/>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城市湿地保护实施率（%）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100%。</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①完成规划区内的湿地资源普查；</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②已编制《城市湿地资源保护规划》及其实施方案，并按有关法规标准严格实施。</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满分2分；一项不足-1分；考核范围为城市规划区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31</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山体生态修复</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①完成对城市山体现状的摸底与生态评估；</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②对被破坏且不能自我恢复的山体，采取相应的修坡整形、矿坑回填等措施，保护山体原有植被，种植乡土、适生植物，重建山体植被群落，恢复山体自然形态。</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28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满分2分；一项不足-1分；考核范围为城市规划区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32</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废弃地生态修复</w:t>
            </w:r>
          </w:p>
        </w:tc>
        <w:tc>
          <w:tcPr>
            <w:tcW w:w="6405" w:type="dxa"/>
            <w:noWrap w:val="0"/>
            <w:vAlign w:val="center"/>
          </w:tcPr>
          <w:p>
            <w:pPr>
              <w:keepNext w:val="0"/>
              <w:keepLines w:val="0"/>
              <w:suppressLineNumbers w:val="0"/>
              <w:spacing w:before="0" w:beforeAutospacing="0" w:after="0" w:afterAutospacing="0" w:line="300" w:lineRule="exact"/>
              <w:ind w:left="0" w:right="0"/>
              <w:jc w:val="left"/>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运用生物、物理、化学等技术改良土壤，消除废弃地场地安全隐患。选择种植具有吸收降解功能、抗逆性强的植物，恢复植被群落，重建生态系统。</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满分1分；考核范围为城市规划区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33</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城市水体修复</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①结合海绵城市建设开展以控源截污为基础的城市水体生态修复，保护水生态环境，恢复水生态系统功能，改善水体水质，提高水环境质量，拓展亲水空间；</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②自然水体的岸线自然化率≥80%，城市河湖水系保持自然连通；</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③建成区内完成黑臭水体治理相关工作。</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满分3分；一项不足-1分;考核范围为城市规划区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34</w:t>
            </w:r>
          </w:p>
        </w:tc>
        <w:tc>
          <w:tcPr>
            <w:tcW w:w="1477"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五、风貌特色（12分）</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具有历史价值的公园保护率（%）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100%。</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①建立具有历史价值的公园保护名录</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②按照名录和保护要求实施保护。</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满分2分；一项不足-1分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900" w:type="dxa"/>
            <w:noWrap w:val="0"/>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exac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35</w:t>
            </w:r>
          </w:p>
        </w:tc>
        <w:tc>
          <w:tcPr>
            <w:tcW w:w="1477" w:type="dxa"/>
            <w:vMerge w:val="restart"/>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古树名木及后备资源保护率（%）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100%</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①严禁移植古树名木,古树名木保护率100%；</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②完成树龄超过50年（含）以上树木资源普查、建档、挂牌并确定保护责任单位或责任人。</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满分2分；一项不足-1分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exac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36</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园林绿化工持证上岗率（%）</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100%。</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①园林绿化工程中，园林绿化持证上岗率100%</w:t>
            </w:r>
            <w:r>
              <w:rPr>
                <w:rFonts w:hint="eastAsia" w:ascii="仿宋_GB2312" w:hAnsi="仿宋_GB2312" w:eastAsia="仿宋_GB2312" w:cs="仿宋_GB2312"/>
                <w:b w:val="0"/>
                <w:bCs/>
                <w:sz w:val="24"/>
                <w:szCs w:val="24"/>
                <w:highlight w:val="none"/>
              </w:rPr>
              <w:t xml:space="preserve">； </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②园林绿化养护管理中，园林绿化工持证上岗率100%。</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满分2分；一项不足-1分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900"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37</w:t>
            </w:r>
          </w:p>
        </w:tc>
        <w:tc>
          <w:tcPr>
            <w:tcW w:w="1477" w:type="dxa"/>
            <w:vMerge w:val="continue"/>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园林绿化培训和职业技能竞赛</w:t>
            </w:r>
          </w:p>
        </w:tc>
        <w:tc>
          <w:tcPr>
            <w:tcW w:w="640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①每年至少独立组织开展3次园林业务培训；</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②每年至少单独或联合其他部门组织开展1次职业技能竞赛。</w:t>
            </w:r>
          </w:p>
        </w:tc>
        <w:tc>
          <w:tcPr>
            <w:tcW w:w="89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满分6分；两项均达标给6分，一项不足不给分。</w:t>
            </w:r>
          </w:p>
        </w:tc>
      </w:tr>
    </w:tbl>
    <w:p>
      <w:pPr>
        <w:spacing w:line="590" w:lineRule="exact"/>
        <w:rPr>
          <w:rFonts w:hint="eastAsia" w:ascii="仿宋_GB2312" w:eastAsia="仿宋_GB2312"/>
          <w:sz w:val="32"/>
          <w:szCs w:val="32"/>
          <w:lang w:bidi="ar"/>
        </w:rPr>
      </w:pPr>
    </w:p>
    <w:p>
      <w:pPr>
        <w:pStyle w:val="2"/>
        <w:sectPr>
          <w:footerReference r:id="rId4" w:type="default"/>
          <w:pgSz w:w="16838" w:h="11906" w:orient="landscape"/>
          <w:pgMar w:top="1587" w:right="2098" w:bottom="1474" w:left="1984" w:header="851" w:footer="992" w:gutter="0"/>
          <w:pgNumType w:fmt="numberInDash"/>
          <w:cols w:space="425" w:num="1"/>
          <w:docGrid w:type="lines" w:linePitch="312" w:charSpace="0"/>
        </w:sectPr>
      </w:pPr>
    </w:p>
    <w:p>
      <w:pPr>
        <w:spacing w:line="560" w:lineRule="exact"/>
        <w:ind w:firstLine="140" w:firstLineChars="50"/>
        <w:rPr>
          <w:rFonts w:hint="eastAsia" w:ascii="仿宋_GB2312"/>
          <w:sz w:val="28"/>
          <w:szCs w:val="28"/>
        </w:rPr>
      </w:pPr>
    </w:p>
    <w:p>
      <w:pPr>
        <w:spacing w:line="560" w:lineRule="exact"/>
        <w:ind w:firstLine="140" w:firstLineChars="50"/>
        <w:rPr>
          <w:rFonts w:hint="eastAsia" w:ascii="仿宋_GB2312"/>
          <w:sz w:val="28"/>
          <w:szCs w:val="28"/>
        </w:rPr>
      </w:pPr>
    </w:p>
    <w:p>
      <w:pPr>
        <w:spacing w:line="560" w:lineRule="exact"/>
        <w:ind w:firstLine="140" w:firstLineChars="50"/>
        <w:rPr>
          <w:rFonts w:hint="eastAsia" w:ascii="仿宋_GB2312"/>
          <w:sz w:val="28"/>
          <w:szCs w:val="28"/>
        </w:rPr>
      </w:pPr>
    </w:p>
    <w:p>
      <w:pPr>
        <w:spacing w:line="560" w:lineRule="exact"/>
        <w:ind w:firstLine="140" w:firstLineChars="50"/>
        <w:rPr>
          <w:rFonts w:hint="eastAsia" w:ascii="仿宋_GB2312"/>
          <w:sz w:val="28"/>
          <w:szCs w:val="28"/>
        </w:rPr>
      </w:pPr>
    </w:p>
    <w:p>
      <w:pPr>
        <w:spacing w:line="560" w:lineRule="exact"/>
        <w:ind w:firstLine="140" w:firstLineChars="50"/>
        <w:rPr>
          <w:rFonts w:hint="eastAsia" w:ascii="仿宋_GB2312"/>
          <w:sz w:val="28"/>
          <w:szCs w:val="28"/>
        </w:rPr>
      </w:pPr>
    </w:p>
    <w:p>
      <w:pPr>
        <w:spacing w:line="560" w:lineRule="exact"/>
        <w:ind w:firstLine="140" w:firstLineChars="50"/>
        <w:rPr>
          <w:rFonts w:hint="eastAsia" w:ascii="仿宋_GB2312"/>
          <w:sz w:val="28"/>
          <w:szCs w:val="28"/>
        </w:rPr>
      </w:pPr>
    </w:p>
    <w:p>
      <w:pPr>
        <w:spacing w:line="560" w:lineRule="exact"/>
        <w:ind w:firstLine="140" w:firstLineChars="50"/>
        <w:rPr>
          <w:rFonts w:hint="eastAsia" w:ascii="仿宋_GB2312"/>
          <w:sz w:val="28"/>
          <w:szCs w:val="28"/>
        </w:rPr>
      </w:pPr>
    </w:p>
    <w:p>
      <w:pPr>
        <w:spacing w:line="560" w:lineRule="exact"/>
        <w:ind w:firstLine="140" w:firstLineChars="50"/>
        <w:rPr>
          <w:rFonts w:hint="eastAsia" w:ascii="仿宋_GB2312"/>
          <w:sz w:val="28"/>
          <w:szCs w:val="28"/>
        </w:rPr>
      </w:pPr>
    </w:p>
    <w:p>
      <w:pPr>
        <w:spacing w:line="560" w:lineRule="exact"/>
        <w:ind w:firstLine="140" w:firstLineChars="50"/>
        <w:rPr>
          <w:rFonts w:hint="eastAsia" w:ascii="仿宋_GB2312"/>
          <w:sz w:val="28"/>
          <w:szCs w:val="28"/>
        </w:rPr>
      </w:pPr>
    </w:p>
    <w:p>
      <w:pPr>
        <w:spacing w:line="560" w:lineRule="exact"/>
        <w:ind w:firstLine="140" w:firstLineChars="50"/>
        <w:rPr>
          <w:rFonts w:hint="eastAsia" w:ascii="仿宋_GB2312"/>
          <w:sz w:val="28"/>
          <w:szCs w:val="28"/>
        </w:rPr>
      </w:pPr>
    </w:p>
    <w:p>
      <w:pPr>
        <w:spacing w:line="560" w:lineRule="exact"/>
        <w:ind w:firstLine="140" w:firstLineChars="50"/>
        <w:rPr>
          <w:rFonts w:hint="eastAsia" w:ascii="仿宋_GB2312"/>
          <w:sz w:val="28"/>
          <w:szCs w:val="28"/>
        </w:rPr>
      </w:pPr>
    </w:p>
    <w:p>
      <w:pPr>
        <w:spacing w:line="560" w:lineRule="exact"/>
        <w:ind w:firstLine="140" w:firstLineChars="50"/>
        <w:rPr>
          <w:rFonts w:hint="eastAsia" w:ascii="仿宋_GB2312"/>
          <w:sz w:val="28"/>
          <w:szCs w:val="28"/>
        </w:rPr>
      </w:pPr>
    </w:p>
    <w:p>
      <w:pPr>
        <w:spacing w:line="560" w:lineRule="exact"/>
        <w:ind w:firstLine="140" w:firstLineChars="50"/>
        <w:rPr>
          <w:rFonts w:hint="eastAsia" w:ascii="仿宋_GB2312"/>
          <w:sz w:val="28"/>
          <w:szCs w:val="28"/>
        </w:rPr>
      </w:pPr>
    </w:p>
    <w:p>
      <w:pPr>
        <w:spacing w:line="560" w:lineRule="exact"/>
        <w:ind w:firstLine="140" w:firstLineChars="50"/>
        <w:rPr>
          <w:rFonts w:hint="eastAsia" w:ascii="仿宋_GB2312"/>
          <w:sz w:val="28"/>
          <w:szCs w:val="28"/>
        </w:rPr>
      </w:pPr>
    </w:p>
    <w:p>
      <w:pPr>
        <w:tabs>
          <w:tab w:val="left" w:pos="1680"/>
        </w:tabs>
        <w:spacing w:line="560" w:lineRule="exact"/>
        <w:rPr>
          <w:rFonts w:hint="eastAsia" w:ascii="仿宋" w:hAnsi="仿宋" w:eastAsia="仿宋" w:cs="仿宋"/>
        </w:rPr>
      </w:pPr>
      <w:bookmarkStart w:id="0" w:name="_GoBack"/>
      <w:bookmarkEnd w:id="0"/>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文本框 1025"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lYTQ2N2FmYzdmYzJhYjIxYTk5OWE4YmI3YWM5Y2MifQ=="/>
    <w:docVar w:name="KGWebUrl" w:val="http://172.31.4.12:80/seeyon/officeservlet"/>
  </w:docVars>
  <w:rsids>
    <w:rsidRoot w:val="00587A84"/>
    <w:rsid w:val="00016C7F"/>
    <w:rsid w:val="00024C38"/>
    <w:rsid w:val="00026756"/>
    <w:rsid w:val="00030B1D"/>
    <w:rsid w:val="00040E0E"/>
    <w:rsid w:val="00050247"/>
    <w:rsid w:val="00054119"/>
    <w:rsid w:val="00056D39"/>
    <w:rsid w:val="00061917"/>
    <w:rsid w:val="00073922"/>
    <w:rsid w:val="00080F41"/>
    <w:rsid w:val="000A3CD4"/>
    <w:rsid w:val="000A6793"/>
    <w:rsid w:val="000B012F"/>
    <w:rsid w:val="000B0C55"/>
    <w:rsid w:val="000D2E6D"/>
    <w:rsid w:val="000D66F5"/>
    <w:rsid w:val="000E4C77"/>
    <w:rsid w:val="000F6DDA"/>
    <w:rsid w:val="000F6E28"/>
    <w:rsid w:val="00106BBB"/>
    <w:rsid w:val="00106E2A"/>
    <w:rsid w:val="0010763C"/>
    <w:rsid w:val="0013186F"/>
    <w:rsid w:val="00133988"/>
    <w:rsid w:val="00142177"/>
    <w:rsid w:val="001447D5"/>
    <w:rsid w:val="00155A9A"/>
    <w:rsid w:val="00160D37"/>
    <w:rsid w:val="001743CE"/>
    <w:rsid w:val="00175CB5"/>
    <w:rsid w:val="00191F59"/>
    <w:rsid w:val="00192647"/>
    <w:rsid w:val="00192EC8"/>
    <w:rsid w:val="001A2BD6"/>
    <w:rsid w:val="001A37E0"/>
    <w:rsid w:val="001B3767"/>
    <w:rsid w:val="001B72DE"/>
    <w:rsid w:val="0020093F"/>
    <w:rsid w:val="0020300F"/>
    <w:rsid w:val="00222790"/>
    <w:rsid w:val="00232015"/>
    <w:rsid w:val="00232F2F"/>
    <w:rsid w:val="00235726"/>
    <w:rsid w:val="002416FB"/>
    <w:rsid w:val="00252B80"/>
    <w:rsid w:val="00255F31"/>
    <w:rsid w:val="00260BF8"/>
    <w:rsid w:val="002626E1"/>
    <w:rsid w:val="00264B08"/>
    <w:rsid w:val="00267C4A"/>
    <w:rsid w:val="00272B34"/>
    <w:rsid w:val="00273606"/>
    <w:rsid w:val="00291C45"/>
    <w:rsid w:val="0029268C"/>
    <w:rsid w:val="002937ED"/>
    <w:rsid w:val="002969CA"/>
    <w:rsid w:val="002A381E"/>
    <w:rsid w:val="002B065B"/>
    <w:rsid w:val="002C2F5C"/>
    <w:rsid w:val="002C492E"/>
    <w:rsid w:val="002C4CB5"/>
    <w:rsid w:val="002D315F"/>
    <w:rsid w:val="002D32E7"/>
    <w:rsid w:val="002F4F51"/>
    <w:rsid w:val="003033EE"/>
    <w:rsid w:val="003041BC"/>
    <w:rsid w:val="003111AD"/>
    <w:rsid w:val="0031312D"/>
    <w:rsid w:val="0031692E"/>
    <w:rsid w:val="00317FB6"/>
    <w:rsid w:val="00320A7E"/>
    <w:rsid w:val="00327DCC"/>
    <w:rsid w:val="00334C9B"/>
    <w:rsid w:val="00337AB7"/>
    <w:rsid w:val="00341929"/>
    <w:rsid w:val="003432AA"/>
    <w:rsid w:val="00344457"/>
    <w:rsid w:val="00346393"/>
    <w:rsid w:val="003528AE"/>
    <w:rsid w:val="00354F58"/>
    <w:rsid w:val="00362A58"/>
    <w:rsid w:val="00365CA8"/>
    <w:rsid w:val="003721E7"/>
    <w:rsid w:val="003761EE"/>
    <w:rsid w:val="003768E2"/>
    <w:rsid w:val="003831E9"/>
    <w:rsid w:val="00395929"/>
    <w:rsid w:val="003B206F"/>
    <w:rsid w:val="003B287B"/>
    <w:rsid w:val="003C2143"/>
    <w:rsid w:val="003C60D4"/>
    <w:rsid w:val="003D4B10"/>
    <w:rsid w:val="003D6DF4"/>
    <w:rsid w:val="003E25C8"/>
    <w:rsid w:val="003F2230"/>
    <w:rsid w:val="003F6940"/>
    <w:rsid w:val="004036E3"/>
    <w:rsid w:val="00404FC7"/>
    <w:rsid w:val="0040707B"/>
    <w:rsid w:val="004102E5"/>
    <w:rsid w:val="00411213"/>
    <w:rsid w:val="00412715"/>
    <w:rsid w:val="004137DA"/>
    <w:rsid w:val="00414356"/>
    <w:rsid w:val="00414877"/>
    <w:rsid w:val="004256E6"/>
    <w:rsid w:val="004568D6"/>
    <w:rsid w:val="00461412"/>
    <w:rsid w:val="004617B1"/>
    <w:rsid w:val="00461EF8"/>
    <w:rsid w:val="00462199"/>
    <w:rsid w:val="00493410"/>
    <w:rsid w:val="00495FBB"/>
    <w:rsid w:val="004A2D33"/>
    <w:rsid w:val="004A4F49"/>
    <w:rsid w:val="004A4FD6"/>
    <w:rsid w:val="004D0E4A"/>
    <w:rsid w:val="004F1321"/>
    <w:rsid w:val="004F53F3"/>
    <w:rsid w:val="00513D88"/>
    <w:rsid w:val="005152F6"/>
    <w:rsid w:val="0053149D"/>
    <w:rsid w:val="00531CA7"/>
    <w:rsid w:val="00535468"/>
    <w:rsid w:val="005430AB"/>
    <w:rsid w:val="005832A0"/>
    <w:rsid w:val="00587A84"/>
    <w:rsid w:val="005906CB"/>
    <w:rsid w:val="005A72C0"/>
    <w:rsid w:val="005B04DE"/>
    <w:rsid w:val="005B6D01"/>
    <w:rsid w:val="005D1BCD"/>
    <w:rsid w:val="005D6713"/>
    <w:rsid w:val="005D7822"/>
    <w:rsid w:val="005F047F"/>
    <w:rsid w:val="005F66B1"/>
    <w:rsid w:val="006049F3"/>
    <w:rsid w:val="0061465E"/>
    <w:rsid w:val="00616C16"/>
    <w:rsid w:val="00617521"/>
    <w:rsid w:val="00641DE8"/>
    <w:rsid w:val="00642838"/>
    <w:rsid w:val="00652483"/>
    <w:rsid w:val="006538F1"/>
    <w:rsid w:val="00654B1A"/>
    <w:rsid w:val="00662098"/>
    <w:rsid w:val="0066488F"/>
    <w:rsid w:val="006658E0"/>
    <w:rsid w:val="0067155B"/>
    <w:rsid w:val="00673DC0"/>
    <w:rsid w:val="006757E3"/>
    <w:rsid w:val="00694EA3"/>
    <w:rsid w:val="006A3BA3"/>
    <w:rsid w:val="006A5076"/>
    <w:rsid w:val="006B1A00"/>
    <w:rsid w:val="006B570C"/>
    <w:rsid w:val="006C4AD6"/>
    <w:rsid w:val="006C59FD"/>
    <w:rsid w:val="006C6CC1"/>
    <w:rsid w:val="006C7C0F"/>
    <w:rsid w:val="006D5D7D"/>
    <w:rsid w:val="006E7949"/>
    <w:rsid w:val="006F543D"/>
    <w:rsid w:val="00700D85"/>
    <w:rsid w:val="00712948"/>
    <w:rsid w:val="00713E03"/>
    <w:rsid w:val="00725376"/>
    <w:rsid w:val="00725D61"/>
    <w:rsid w:val="007278B4"/>
    <w:rsid w:val="00736094"/>
    <w:rsid w:val="0074035B"/>
    <w:rsid w:val="00745E7C"/>
    <w:rsid w:val="00752C49"/>
    <w:rsid w:val="007559C1"/>
    <w:rsid w:val="0075682E"/>
    <w:rsid w:val="007573AA"/>
    <w:rsid w:val="00777AB9"/>
    <w:rsid w:val="00782849"/>
    <w:rsid w:val="00797E13"/>
    <w:rsid w:val="007A1F09"/>
    <w:rsid w:val="007A2950"/>
    <w:rsid w:val="007A323E"/>
    <w:rsid w:val="007A42C0"/>
    <w:rsid w:val="007B3824"/>
    <w:rsid w:val="007B3BAF"/>
    <w:rsid w:val="007C25FE"/>
    <w:rsid w:val="007C6BC4"/>
    <w:rsid w:val="007D0E15"/>
    <w:rsid w:val="007D3423"/>
    <w:rsid w:val="007D648F"/>
    <w:rsid w:val="007E02B7"/>
    <w:rsid w:val="007E071E"/>
    <w:rsid w:val="007E0AB5"/>
    <w:rsid w:val="007E1D10"/>
    <w:rsid w:val="007E1EC7"/>
    <w:rsid w:val="007E2BA3"/>
    <w:rsid w:val="007E418F"/>
    <w:rsid w:val="007E4813"/>
    <w:rsid w:val="008015D4"/>
    <w:rsid w:val="00801A0A"/>
    <w:rsid w:val="00801A42"/>
    <w:rsid w:val="008162FA"/>
    <w:rsid w:val="00821B76"/>
    <w:rsid w:val="00827A5B"/>
    <w:rsid w:val="00832D6C"/>
    <w:rsid w:val="008645B0"/>
    <w:rsid w:val="00867870"/>
    <w:rsid w:val="0088634B"/>
    <w:rsid w:val="0088747A"/>
    <w:rsid w:val="0089113E"/>
    <w:rsid w:val="00897C77"/>
    <w:rsid w:val="008A0860"/>
    <w:rsid w:val="008A0BD9"/>
    <w:rsid w:val="008B25E1"/>
    <w:rsid w:val="008D51E7"/>
    <w:rsid w:val="009075C6"/>
    <w:rsid w:val="00914639"/>
    <w:rsid w:val="009179D3"/>
    <w:rsid w:val="00926304"/>
    <w:rsid w:val="00933336"/>
    <w:rsid w:val="009718D5"/>
    <w:rsid w:val="0097711F"/>
    <w:rsid w:val="009869FC"/>
    <w:rsid w:val="009918FE"/>
    <w:rsid w:val="009A1AF3"/>
    <w:rsid w:val="009A79E1"/>
    <w:rsid w:val="009B1AFE"/>
    <w:rsid w:val="009D199F"/>
    <w:rsid w:val="009D2255"/>
    <w:rsid w:val="009D6492"/>
    <w:rsid w:val="009F079D"/>
    <w:rsid w:val="009F13AB"/>
    <w:rsid w:val="009F153C"/>
    <w:rsid w:val="009F5DEB"/>
    <w:rsid w:val="009F6FA5"/>
    <w:rsid w:val="00A00598"/>
    <w:rsid w:val="00A00D7C"/>
    <w:rsid w:val="00A01C3C"/>
    <w:rsid w:val="00A11A0B"/>
    <w:rsid w:val="00A14528"/>
    <w:rsid w:val="00A27C52"/>
    <w:rsid w:val="00A32E91"/>
    <w:rsid w:val="00A37022"/>
    <w:rsid w:val="00A46EF5"/>
    <w:rsid w:val="00A53BBE"/>
    <w:rsid w:val="00A64BF9"/>
    <w:rsid w:val="00A855A1"/>
    <w:rsid w:val="00A8774B"/>
    <w:rsid w:val="00A9499B"/>
    <w:rsid w:val="00AA0AC0"/>
    <w:rsid w:val="00AA2115"/>
    <w:rsid w:val="00AA57C3"/>
    <w:rsid w:val="00AA5A13"/>
    <w:rsid w:val="00AC6A57"/>
    <w:rsid w:val="00AC7620"/>
    <w:rsid w:val="00AD2D9A"/>
    <w:rsid w:val="00AE0722"/>
    <w:rsid w:val="00AF7729"/>
    <w:rsid w:val="00B01F9B"/>
    <w:rsid w:val="00B057E5"/>
    <w:rsid w:val="00B11C87"/>
    <w:rsid w:val="00B14BC1"/>
    <w:rsid w:val="00B242CD"/>
    <w:rsid w:val="00B2519C"/>
    <w:rsid w:val="00B37378"/>
    <w:rsid w:val="00B41A5F"/>
    <w:rsid w:val="00B43A10"/>
    <w:rsid w:val="00B508F5"/>
    <w:rsid w:val="00B53256"/>
    <w:rsid w:val="00B67563"/>
    <w:rsid w:val="00B75F9D"/>
    <w:rsid w:val="00B804E5"/>
    <w:rsid w:val="00B85D05"/>
    <w:rsid w:val="00B8701F"/>
    <w:rsid w:val="00B8716D"/>
    <w:rsid w:val="00B946BE"/>
    <w:rsid w:val="00BA2691"/>
    <w:rsid w:val="00BB398F"/>
    <w:rsid w:val="00BC050D"/>
    <w:rsid w:val="00BC20DE"/>
    <w:rsid w:val="00BE2728"/>
    <w:rsid w:val="00BF1D2B"/>
    <w:rsid w:val="00BF79C0"/>
    <w:rsid w:val="00C00F15"/>
    <w:rsid w:val="00C02419"/>
    <w:rsid w:val="00C04101"/>
    <w:rsid w:val="00C062ED"/>
    <w:rsid w:val="00C10A64"/>
    <w:rsid w:val="00C16CEA"/>
    <w:rsid w:val="00C24201"/>
    <w:rsid w:val="00C42684"/>
    <w:rsid w:val="00C44599"/>
    <w:rsid w:val="00C453C0"/>
    <w:rsid w:val="00C5043B"/>
    <w:rsid w:val="00C53105"/>
    <w:rsid w:val="00C647A5"/>
    <w:rsid w:val="00C701B2"/>
    <w:rsid w:val="00C704EF"/>
    <w:rsid w:val="00C7165D"/>
    <w:rsid w:val="00C736A4"/>
    <w:rsid w:val="00C845D7"/>
    <w:rsid w:val="00C870EA"/>
    <w:rsid w:val="00C91EB7"/>
    <w:rsid w:val="00CA232D"/>
    <w:rsid w:val="00CA367B"/>
    <w:rsid w:val="00CC2CF2"/>
    <w:rsid w:val="00CC37BF"/>
    <w:rsid w:val="00CE62AC"/>
    <w:rsid w:val="00D01144"/>
    <w:rsid w:val="00D0140A"/>
    <w:rsid w:val="00D10163"/>
    <w:rsid w:val="00D11194"/>
    <w:rsid w:val="00D132D6"/>
    <w:rsid w:val="00D174D0"/>
    <w:rsid w:val="00D252D5"/>
    <w:rsid w:val="00D3002B"/>
    <w:rsid w:val="00D43261"/>
    <w:rsid w:val="00D438CD"/>
    <w:rsid w:val="00D47603"/>
    <w:rsid w:val="00D574E5"/>
    <w:rsid w:val="00D57B58"/>
    <w:rsid w:val="00D66924"/>
    <w:rsid w:val="00D812B8"/>
    <w:rsid w:val="00D868F4"/>
    <w:rsid w:val="00D96DA4"/>
    <w:rsid w:val="00DA37A0"/>
    <w:rsid w:val="00DB4174"/>
    <w:rsid w:val="00DC1BC0"/>
    <w:rsid w:val="00DE6DE5"/>
    <w:rsid w:val="00DF2133"/>
    <w:rsid w:val="00DF3896"/>
    <w:rsid w:val="00DF3C63"/>
    <w:rsid w:val="00DF49D8"/>
    <w:rsid w:val="00E04599"/>
    <w:rsid w:val="00E056F8"/>
    <w:rsid w:val="00E171C6"/>
    <w:rsid w:val="00E23510"/>
    <w:rsid w:val="00E3141C"/>
    <w:rsid w:val="00E31A44"/>
    <w:rsid w:val="00E32BB1"/>
    <w:rsid w:val="00E33B63"/>
    <w:rsid w:val="00E33D38"/>
    <w:rsid w:val="00E5561B"/>
    <w:rsid w:val="00E70496"/>
    <w:rsid w:val="00E8042A"/>
    <w:rsid w:val="00E83263"/>
    <w:rsid w:val="00E85130"/>
    <w:rsid w:val="00E854AA"/>
    <w:rsid w:val="00EA2FCF"/>
    <w:rsid w:val="00EC69AF"/>
    <w:rsid w:val="00ED64E5"/>
    <w:rsid w:val="00EE0401"/>
    <w:rsid w:val="00EF4835"/>
    <w:rsid w:val="00F03038"/>
    <w:rsid w:val="00F03439"/>
    <w:rsid w:val="00F26910"/>
    <w:rsid w:val="00F3716C"/>
    <w:rsid w:val="00F4753A"/>
    <w:rsid w:val="00F52F7A"/>
    <w:rsid w:val="00F66DD6"/>
    <w:rsid w:val="00F7573C"/>
    <w:rsid w:val="00F97A29"/>
    <w:rsid w:val="00FA12D6"/>
    <w:rsid w:val="00FA21C4"/>
    <w:rsid w:val="00FB0E2A"/>
    <w:rsid w:val="00FC6962"/>
    <w:rsid w:val="00FD22E1"/>
    <w:rsid w:val="00FD2821"/>
    <w:rsid w:val="00FD400D"/>
    <w:rsid w:val="00FE1C2A"/>
    <w:rsid w:val="00FE296B"/>
    <w:rsid w:val="01F43B3C"/>
    <w:rsid w:val="09CD6EB2"/>
    <w:rsid w:val="0C9C5524"/>
    <w:rsid w:val="14F1717A"/>
    <w:rsid w:val="17E06771"/>
    <w:rsid w:val="1A276522"/>
    <w:rsid w:val="1DCC4B0B"/>
    <w:rsid w:val="31FFC82D"/>
    <w:rsid w:val="3302063B"/>
    <w:rsid w:val="343068CD"/>
    <w:rsid w:val="3B5962FC"/>
    <w:rsid w:val="4F621593"/>
    <w:rsid w:val="501E0B25"/>
    <w:rsid w:val="5185472D"/>
    <w:rsid w:val="52B42E29"/>
    <w:rsid w:val="53DF3AC7"/>
    <w:rsid w:val="5A08623F"/>
    <w:rsid w:val="65022649"/>
    <w:rsid w:val="68C612E2"/>
    <w:rsid w:val="6D3A4346"/>
    <w:rsid w:val="77E78082"/>
    <w:rsid w:val="7D002341"/>
    <w:rsid w:val="7EDBDB3F"/>
    <w:rsid w:val="7FC5E0CB"/>
    <w:rsid w:val="7FD51AB2"/>
    <w:rsid w:val="8FDF4910"/>
    <w:rsid w:val="9FFB094B"/>
    <w:rsid w:val="BADEA313"/>
    <w:rsid w:val="BFDC75D6"/>
    <w:rsid w:val="D7F76CE2"/>
    <w:rsid w:val="DBB7A18E"/>
    <w:rsid w:val="FDFF38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rPr>
      <w:rFonts w:ascii="Calibri" w:hAnsi="Calibri" w:eastAsia="宋体" w:cs="Times New Roman"/>
      <w:sz w:val="21"/>
      <w:szCs w:val="21"/>
    </w:rPr>
  </w:style>
  <w:style w:type="paragraph" w:styleId="3">
    <w:name w:val="index 5"/>
    <w:basedOn w:val="1"/>
    <w:next w:val="1"/>
    <w:qFormat/>
    <w:uiPriority w:val="0"/>
    <w:pPr>
      <w:ind w:left="1680"/>
    </w:pPr>
    <w:rPr>
      <w:rFonts w:ascii="Calibri" w:hAnsi="Calibri" w:eastAsia="宋体" w:cs="Times New Roman"/>
      <w:sz w:val="21"/>
      <w:szCs w:val="24"/>
    </w:rPr>
  </w:style>
  <w:style w:type="paragraph" w:styleId="4">
    <w:name w:val="Body Text Indent 2"/>
    <w:basedOn w:val="1"/>
    <w:qFormat/>
    <w:uiPriority w:val="0"/>
    <w:pPr>
      <w:widowControl w:val="0"/>
      <w:spacing w:after="120" w:line="480" w:lineRule="auto"/>
      <w:ind w:left="200" w:leftChars="200"/>
      <w:jc w:val="both"/>
    </w:pPr>
    <w:rPr>
      <w:rFonts w:ascii="Times New Roman" w:hAnsi="Times New Roman" w:eastAsia="宋体" w:cs="Times New Roman"/>
      <w:kern w:val="2"/>
      <w:sz w:val="21"/>
      <w:szCs w:val="24"/>
      <w:lang w:val="en-US" w:eastAsia="zh-CN" w:bidi="ar-SA"/>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3"/>
    <w:qFormat/>
    <w:uiPriority w:val="0"/>
    <w:pPr>
      <w:spacing w:before="100" w:beforeLines="0" w:beforeAutospacing="1" w:after="100" w:afterLines="0" w:afterAutospacing="1" w:line="240" w:lineRule="auto"/>
      <w:ind w:left="0" w:right="0"/>
      <w:jc w:val="left"/>
    </w:pPr>
    <w:rPr>
      <w:rFonts w:hint="default" w:ascii="宋体" w:hAnsi="宋体" w:eastAsia="宋体" w:cs="宋体"/>
      <w:color w:val="auto"/>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rPr>
      <w:rFonts w:ascii="Times New Roman" w:hAnsi="Times New Roman" w:eastAsia="宋体" w:cs="Times New Roman"/>
    </w:rPr>
  </w:style>
  <w:style w:type="paragraph" w:styleId="12">
    <w:name w:val="No Spacing"/>
    <w:qFormat/>
    <w:uiPriority w:val="1"/>
    <w:pPr>
      <w:widowControl w:val="0"/>
      <w:jc w:val="both"/>
    </w:pPr>
    <w:rPr>
      <w:rFonts w:ascii="Times New Roman" w:hAnsi="Times New Roman" w:eastAsia="仿宋_GB2312" w:cs="Times New Roman"/>
      <w:kern w:val="2"/>
      <w:sz w:val="21"/>
      <w:szCs w:val="22"/>
      <w:lang w:val="en-US" w:eastAsia="zh-CN" w:bidi="ar-SA"/>
    </w:rPr>
  </w:style>
  <w:style w:type="character" w:customStyle="1" w:styleId="13">
    <w:name w:val="页眉 Char"/>
    <w:basedOn w:val="10"/>
    <w:link w:val="6"/>
    <w:qFormat/>
    <w:uiPriority w:val="0"/>
    <w:rPr>
      <w:rFonts w:ascii="Times New Roman" w:hAnsi="Times New Roman" w:eastAsia="宋体" w:cs="Times New Roman"/>
      <w:sz w:val="18"/>
    </w:rPr>
  </w:style>
  <w:style w:type="character" w:customStyle="1" w:styleId="14">
    <w:name w:val="页脚 Char"/>
    <w:basedOn w:val="10"/>
    <w:link w:val="5"/>
    <w:qFormat/>
    <w:uiPriority w:val="0"/>
    <w:rPr>
      <w:rFonts w:ascii="Times New Roman" w:hAnsi="Times New Roman" w:eastAsia="宋体" w:cs="Times New Roman"/>
      <w:sz w:val="18"/>
    </w:rPr>
  </w:style>
  <w:style w:type="paragraph" w:customStyle="1" w:styleId="15">
    <w:name w:val="正文首行缩进 21"/>
    <w:basedOn w:val="16"/>
    <w:next w:val="7"/>
    <w:qFormat/>
    <w:uiPriority w:val="0"/>
    <w:pPr>
      <w:ind w:firstLine="420" w:firstLineChars="200"/>
    </w:pPr>
  </w:style>
  <w:style w:type="paragraph" w:customStyle="1" w:styleId="16">
    <w:name w:val="正文文本缩进1"/>
    <w:basedOn w:val="1"/>
    <w:qFormat/>
    <w:uiPriority w:val="0"/>
    <w:pPr>
      <w:ind w:left="420" w:leftChars="20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4013</Words>
  <Characters>4206</Characters>
  <Lines>6</Lines>
  <Paragraphs>1</Paragraphs>
  <TotalTime>13</TotalTime>
  <ScaleCrop>false</ScaleCrop>
  <LinksUpToDate>false</LinksUpToDate>
  <CharactersWithSpaces>4277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2021-04-05T15:33:00Z</dcterms:created>
  <dc:creator>Administrator</dc:creator>
  <cp:lastModifiedBy>lenovo</cp:lastModifiedBy>
  <cp:lastPrinted>2023-02-10T19:15:00Z</cp:lastPrinted>
  <dcterms:modified xsi:type="dcterms:W3CDTF">2023-05-19T08:20:51Z</dcterms:modified>
  <dc:title>吕梁市人民政府办公室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文种">
    <vt:lpwstr/>
  </property>
  <property fmtid="{D5CDD505-2E9C-101B-9397-08002B2CF9AE}" pid="4" name="ICV">
    <vt:lpwstr>B2BA8D8FE47D4BBAB57AC15AA5FD33CB</vt:lpwstr>
  </property>
</Properties>
</file>